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58" w:rsidRDefault="00346C58" w:rsidP="00346C58">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Pr>
          <w:rFonts w:ascii="PT Astra Serif" w:hAnsi="PT Astra Serif"/>
          <w:b/>
          <w:sz w:val="28"/>
          <w:szCs w:val="28"/>
        </w:rPr>
        <w:br/>
        <w:t>«ТИИНСКОЕ СЕЛЬСКОЕ ПОСЕЛЕНИЕ»</w:t>
      </w:r>
    </w:p>
    <w:p w:rsidR="00346C58" w:rsidRDefault="00346C58" w:rsidP="00346C58">
      <w:pPr>
        <w:jc w:val="center"/>
        <w:rPr>
          <w:rFonts w:ascii="PT Astra Serif" w:hAnsi="PT Astra Serif"/>
          <w:b/>
          <w:sz w:val="32"/>
          <w:szCs w:val="32"/>
        </w:rPr>
      </w:pPr>
      <w:r>
        <w:rPr>
          <w:rFonts w:ascii="PT Astra Serif" w:hAnsi="PT Astra Serif"/>
          <w:b/>
          <w:sz w:val="28"/>
          <w:szCs w:val="28"/>
        </w:rPr>
        <w:t>МЕЛЕКЕССКОГО РАЙОНА УЛЬЯНОВСКОЙ ОБЛАСТИ</w:t>
      </w:r>
    </w:p>
    <w:p w:rsidR="00346C58" w:rsidRDefault="00346C58" w:rsidP="00346C58">
      <w:pPr>
        <w:jc w:val="center"/>
        <w:rPr>
          <w:rFonts w:ascii="PT Astra Serif" w:hAnsi="PT Astra Serif"/>
          <w:b/>
          <w:sz w:val="32"/>
          <w:szCs w:val="32"/>
        </w:rPr>
      </w:pPr>
    </w:p>
    <w:p w:rsidR="00346C58" w:rsidRDefault="00346C58" w:rsidP="00346C58">
      <w:pPr>
        <w:jc w:val="center"/>
        <w:rPr>
          <w:rFonts w:ascii="PT Astra Serif" w:hAnsi="PT Astra Serif"/>
          <w:b/>
          <w:sz w:val="32"/>
          <w:szCs w:val="32"/>
        </w:rPr>
      </w:pPr>
      <w:proofErr w:type="gramStart"/>
      <w:r>
        <w:rPr>
          <w:rFonts w:ascii="PT Astra Serif" w:hAnsi="PT Astra Serif"/>
          <w:b/>
          <w:sz w:val="32"/>
          <w:szCs w:val="32"/>
        </w:rPr>
        <w:t>П</w:t>
      </w:r>
      <w:proofErr w:type="gramEnd"/>
      <w:r>
        <w:rPr>
          <w:rFonts w:ascii="PT Astra Serif" w:hAnsi="PT Astra Serif"/>
          <w:b/>
          <w:sz w:val="32"/>
          <w:szCs w:val="32"/>
        </w:rPr>
        <w:t xml:space="preserve"> О С Т А Н О В Л Е Н И Е</w:t>
      </w:r>
    </w:p>
    <w:p w:rsidR="00346C58" w:rsidRDefault="00346C58" w:rsidP="00346C58">
      <w:pPr>
        <w:jc w:val="center"/>
        <w:rPr>
          <w:rFonts w:ascii="PT Astra Serif" w:hAnsi="PT Astra Serif"/>
          <w:b/>
          <w:sz w:val="32"/>
          <w:szCs w:val="32"/>
        </w:rPr>
      </w:pPr>
    </w:p>
    <w:p w:rsidR="00346C58" w:rsidRDefault="00C70B17" w:rsidP="00346C58">
      <w:pPr>
        <w:tabs>
          <w:tab w:val="left" w:pos="8175"/>
        </w:tabs>
        <w:rPr>
          <w:rFonts w:ascii="PT Astra Serif" w:hAnsi="PT Astra Serif"/>
          <w:b/>
          <w:sz w:val="28"/>
          <w:szCs w:val="28"/>
        </w:rPr>
      </w:pPr>
      <w:r>
        <w:rPr>
          <w:rFonts w:ascii="PT Astra Serif" w:hAnsi="PT Astra Serif"/>
          <w:sz w:val="28"/>
          <w:szCs w:val="28"/>
        </w:rPr>
        <w:t>07.07.</w:t>
      </w:r>
      <w:r w:rsidR="00346C58">
        <w:rPr>
          <w:rFonts w:ascii="PT Astra Serif" w:hAnsi="PT Astra Serif"/>
          <w:sz w:val="28"/>
          <w:szCs w:val="28"/>
        </w:rPr>
        <w:t xml:space="preserve">2023 г.                                                                                    </w:t>
      </w:r>
      <w:r>
        <w:rPr>
          <w:rFonts w:ascii="PT Astra Serif" w:hAnsi="PT Astra Serif"/>
          <w:sz w:val="28"/>
          <w:szCs w:val="28"/>
        </w:rPr>
        <w:t xml:space="preserve">        </w:t>
      </w:r>
      <w:bookmarkStart w:id="0" w:name="_GoBack"/>
      <w:bookmarkEnd w:id="0"/>
      <w:r w:rsidR="00346C58">
        <w:rPr>
          <w:rFonts w:ascii="PT Astra Serif" w:hAnsi="PT Astra Serif"/>
          <w:sz w:val="28"/>
          <w:szCs w:val="28"/>
        </w:rPr>
        <w:t xml:space="preserve">  № </w:t>
      </w:r>
      <w:r w:rsidR="00582A01">
        <w:rPr>
          <w:rFonts w:ascii="PT Astra Serif" w:hAnsi="PT Astra Serif"/>
          <w:sz w:val="28"/>
          <w:szCs w:val="28"/>
        </w:rPr>
        <w:t>30</w:t>
      </w:r>
      <w:r w:rsidR="00346C58">
        <w:rPr>
          <w:rFonts w:ascii="PT Astra Serif" w:hAnsi="PT Astra Serif"/>
          <w:b/>
          <w:sz w:val="28"/>
          <w:szCs w:val="28"/>
        </w:rPr>
        <w:t xml:space="preserve">                                                                                                      </w:t>
      </w:r>
    </w:p>
    <w:p w:rsidR="00346C58" w:rsidRDefault="00346C58" w:rsidP="00346C58">
      <w:pPr>
        <w:jc w:val="right"/>
        <w:rPr>
          <w:rFonts w:ascii="PT Astra Serif" w:hAnsi="PT Astra Serif"/>
          <w:sz w:val="28"/>
          <w:szCs w:val="28"/>
        </w:rPr>
      </w:pPr>
      <w:r>
        <w:rPr>
          <w:rFonts w:ascii="PT Astra Serif" w:hAnsi="PT Astra Serif"/>
          <w:b/>
          <w:sz w:val="28"/>
          <w:szCs w:val="28"/>
        </w:rPr>
        <w:t xml:space="preserve"> </w:t>
      </w:r>
      <w:r>
        <w:rPr>
          <w:rFonts w:ascii="PT Astra Serif" w:hAnsi="PT Astra Serif"/>
          <w:szCs w:val="28"/>
        </w:rPr>
        <w:t>Экз.№____</w:t>
      </w:r>
    </w:p>
    <w:p w:rsidR="00346C58" w:rsidRDefault="00346C58" w:rsidP="00346C58">
      <w:pPr>
        <w:jc w:val="center"/>
        <w:rPr>
          <w:sz w:val="28"/>
          <w:szCs w:val="28"/>
        </w:rPr>
      </w:pPr>
    </w:p>
    <w:p w:rsidR="00346C58" w:rsidRDefault="00346C58" w:rsidP="00346C58">
      <w:pPr>
        <w:jc w:val="center"/>
        <w:rPr>
          <w:rFonts w:ascii="PT Astra Serif" w:hAnsi="PT Astra Serif"/>
          <w:b/>
          <w:sz w:val="20"/>
          <w:szCs w:val="20"/>
        </w:rPr>
      </w:pPr>
      <w:r>
        <w:rPr>
          <w:rFonts w:ascii="PT Astra Serif" w:hAnsi="PT Astra Serif"/>
          <w:sz w:val="20"/>
          <w:szCs w:val="20"/>
        </w:rPr>
        <w:t>с. Тиинск</w:t>
      </w:r>
    </w:p>
    <w:p w:rsidR="00346C58" w:rsidRDefault="00346C58" w:rsidP="00346C58">
      <w:pPr>
        <w:jc w:val="center"/>
        <w:rPr>
          <w:b/>
          <w:sz w:val="28"/>
          <w:szCs w:val="28"/>
        </w:rPr>
      </w:pPr>
    </w:p>
    <w:p w:rsidR="00346C58" w:rsidRPr="00346C58" w:rsidRDefault="00346C58" w:rsidP="00346C58">
      <w:pPr>
        <w:jc w:val="center"/>
        <w:rPr>
          <w:rFonts w:ascii="PT Astra Serif" w:hAnsi="PT Astra Serif"/>
          <w:b/>
          <w:bCs/>
          <w:sz w:val="28"/>
          <w:szCs w:val="28"/>
        </w:rPr>
      </w:pPr>
      <w:r w:rsidRPr="00346C58">
        <w:rPr>
          <w:rFonts w:ascii="PT Astra Serif" w:hAnsi="PT Astra Serif"/>
          <w:b/>
          <w:sz w:val="28"/>
          <w:szCs w:val="28"/>
        </w:rPr>
        <w:t>О внесении изменений в постановление администрации муниципального образования «</w:t>
      </w:r>
      <w:r w:rsidR="00675B31">
        <w:rPr>
          <w:rFonts w:ascii="PT Astra Serif" w:hAnsi="PT Astra Serif"/>
          <w:b/>
          <w:sz w:val="28"/>
          <w:szCs w:val="28"/>
        </w:rPr>
        <w:t xml:space="preserve">Тиинское сельское поселение» </w:t>
      </w:r>
      <w:r w:rsidRPr="00346C58">
        <w:rPr>
          <w:rFonts w:ascii="PT Astra Serif" w:hAnsi="PT Astra Serif"/>
          <w:b/>
          <w:sz w:val="28"/>
          <w:szCs w:val="28"/>
        </w:rPr>
        <w:t>Мелекесск</w:t>
      </w:r>
      <w:r w:rsidR="00675B31">
        <w:rPr>
          <w:rFonts w:ascii="PT Astra Serif" w:hAnsi="PT Astra Serif"/>
          <w:b/>
          <w:sz w:val="28"/>
          <w:szCs w:val="28"/>
        </w:rPr>
        <w:t>ого</w:t>
      </w:r>
      <w:r w:rsidRPr="00346C58">
        <w:rPr>
          <w:rFonts w:ascii="PT Astra Serif" w:hAnsi="PT Astra Serif"/>
          <w:b/>
          <w:sz w:val="28"/>
          <w:szCs w:val="28"/>
        </w:rPr>
        <w:t xml:space="preserve"> район</w:t>
      </w:r>
      <w:r w:rsidR="00675B31">
        <w:rPr>
          <w:rFonts w:ascii="PT Astra Serif" w:hAnsi="PT Astra Serif"/>
          <w:b/>
          <w:sz w:val="28"/>
          <w:szCs w:val="28"/>
        </w:rPr>
        <w:t>а</w:t>
      </w:r>
      <w:r w:rsidRPr="00346C58">
        <w:rPr>
          <w:rFonts w:ascii="PT Astra Serif" w:hAnsi="PT Astra Serif"/>
          <w:b/>
          <w:sz w:val="28"/>
          <w:szCs w:val="28"/>
        </w:rPr>
        <w:t xml:space="preserve"> Ульяновской области от 03.10.2019 № 44 «Об утверждении административного регламента предоставления муниципальной услуги </w:t>
      </w:r>
      <w:r w:rsidRPr="00346C58">
        <w:rPr>
          <w:rFonts w:ascii="PT Astra Serif" w:hAnsi="PT Astra Serif"/>
          <w:b/>
          <w:bCs/>
          <w:sz w:val="28"/>
          <w:szCs w:val="28"/>
        </w:rPr>
        <w:t>«</w:t>
      </w:r>
      <w:r w:rsidRPr="00346C58">
        <w:rPr>
          <w:rFonts w:ascii="PT Astra Serif" w:hAnsi="PT Astra Serif"/>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Pr="00346C58">
        <w:rPr>
          <w:rFonts w:ascii="PT Astra Serif" w:hAnsi="PT Astra Serif"/>
          <w:b/>
          <w:bCs/>
          <w:sz w:val="28"/>
          <w:szCs w:val="28"/>
        </w:rPr>
        <w:t>»</w:t>
      </w:r>
    </w:p>
    <w:p w:rsidR="00346C58" w:rsidRPr="00346C58" w:rsidRDefault="00346C58" w:rsidP="00346C58">
      <w:pPr>
        <w:jc w:val="center"/>
        <w:rPr>
          <w:rFonts w:ascii="PT Astra Serif" w:hAnsi="PT Astra Serif"/>
          <w:b/>
          <w:bCs/>
          <w:sz w:val="28"/>
          <w:szCs w:val="28"/>
        </w:rPr>
      </w:pPr>
    </w:p>
    <w:p w:rsidR="00346C58" w:rsidRPr="00346C58" w:rsidRDefault="00346C58" w:rsidP="00346C58">
      <w:pPr>
        <w:suppressAutoHyphens w:val="0"/>
        <w:autoSpaceDE w:val="0"/>
        <w:autoSpaceDN w:val="0"/>
        <w:adjustRightInd w:val="0"/>
        <w:ind w:firstLine="708"/>
        <w:jc w:val="both"/>
        <w:rPr>
          <w:rFonts w:ascii="PT Astra Serif" w:hAnsi="PT Astra Serif"/>
          <w:sz w:val="28"/>
          <w:szCs w:val="28"/>
        </w:rPr>
      </w:pPr>
      <w:r w:rsidRPr="00346C58">
        <w:rPr>
          <w:rFonts w:ascii="PT Astra Serif" w:hAnsi="PT Astra Serif"/>
          <w:sz w:val="28"/>
          <w:szCs w:val="28"/>
        </w:rPr>
        <w:t>В соответствии со статьей 39.16, с пунктом 5 статьи 39.17 Земельного кодекса Российской Федерации, п</w:t>
      </w:r>
      <w:r w:rsidRPr="00346C58">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r w:rsidRPr="00346C58">
        <w:rPr>
          <w:rFonts w:ascii="PT Astra Serif" w:hAnsi="PT Astra Serif"/>
          <w:sz w:val="28"/>
          <w:szCs w:val="28"/>
        </w:rPr>
        <w:t xml:space="preserve"> </w:t>
      </w:r>
    </w:p>
    <w:p w:rsidR="00346C58" w:rsidRPr="00346C58" w:rsidRDefault="00346C58" w:rsidP="00346C58">
      <w:pPr>
        <w:suppressAutoHyphens w:val="0"/>
        <w:autoSpaceDE w:val="0"/>
        <w:autoSpaceDN w:val="0"/>
        <w:adjustRightInd w:val="0"/>
        <w:ind w:firstLine="708"/>
        <w:jc w:val="both"/>
        <w:rPr>
          <w:rFonts w:ascii="PT Astra Serif" w:hAnsi="PT Astra Serif"/>
          <w:sz w:val="28"/>
          <w:szCs w:val="28"/>
        </w:rPr>
      </w:pPr>
      <w:proofErr w:type="gramStart"/>
      <w:r w:rsidRPr="00346C58">
        <w:rPr>
          <w:rFonts w:ascii="PT Astra Serif" w:hAnsi="PT Astra Serif"/>
          <w:sz w:val="28"/>
          <w:szCs w:val="28"/>
        </w:rPr>
        <w:t>п</w:t>
      </w:r>
      <w:proofErr w:type="gramEnd"/>
      <w:r w:rsidRPr="00346C58">
        <w:rPr>
          <w:rFonts w:ascii="PT Astra Serif" w:hAnsi="PT Astra Serif"/>
          <w:sz w:val="28"/>
          <w:szCs w:val="28"/>
        </w:rPr>
        <w:t xml:space="preserve"> о с т а н о в л я е т: </w:t>
      </w:r>
    </w:p>
    <w:p w:rsidR="00346C58" w:rsidRPr="00346C58" w:rsidRDefault="00346C58" w:rsidP="00346C58">
      <w:pPr>
        <w:ind w:firstLine="708"/>
        <w:jc w:val="both"/>
        <w:rPr>
          <w:rFonts w:ascii="PT Astra Serif" w:hAnsi="PT Astra Serif"/>
          <w:bCs/>
          <w:sz w:val="28"/>
          <w:szCs w:val="28"/>
        </w:rPr>
      </w:pPr>
      <w:r w:rsidRPr="00346C58">
        <w:rPr>
          <w:rFonts w:ascii="PT Astra Serif" w:hAnsi="PT Astra Serif"/>
          <w:sz w:val="28"/>
          <w:szCs w:val="28"/>
        </w:rPr>
        <w:t>1. Внести изменения в постановление администрации муниципального образования «</w:t>
      </w:r>
      <w:r w:rsidR="00675B31">
        <w:rPr>
          <w:rFonts w:ascii="PT Astra Serif" w:hAnsi="PT Astra Serif"/>
          <w:sz w:val="28"/>
          <w:szCs w:val="28"/>
        </w:rPr>
        <w:t xml:space="preserve">Тиинское сельское поселение» </w:t>
      </w:r>
      <w:r w:rsidRPr="00346C58">
        <w:rPr>
          <w:rFonts w:ascii="PT Astra Serif" w:hAnsi="PT Astra Serif"/>
          <w:sz w:val="28"/>
          <w:szCs w:val="28"/>
        </w:rPr>
        <w:t>Мелекесск</w:t>
      </w:r>
      <w:r w:rsidR="00675B31">
        <w:rPr>
          <w:rFonts w:ascii="PT Astra Serif" w:hAnsi="PT Astra Serif"/>
          <w:sz w:val="28"/>
          <w:szCs w:val="28"/>
        </w:rPr>
        <w:t>ого</w:t>
      </w:r>
      <w:r w:rsidRPr="00346C58">
        <w:rPr>
          <w:rFonts w:ascii="PT Astra Serif" w:hAnsi="PT Astra Serif"/>
          <w:sz w:val="28"/>
          <w:szCs w:val="28"/>
        </w:rPr>
        <w:t xml:space="preserve"> район</w:t>
      </w:r>
      <w:r w:rsidR="00675B31">
        <w:rPr>
          <w:rFonts w:ascii="PT Astra Serif" w:hAnsi="PT Astra Serif"/>
          <w:sz w:val="28"/>
          <w:szCs w:val="28"/>
        </w:rPr>
        <w:t>а</w:t>
      </w:r>
      <w:r w:rsidRPr="00346C58">
        <w:rPr>
          <w:rFonts w:ascii="PT Astra Serif" w:hAnsi="PT Astra Serif"/>
          <w:sz w:val="28"/>
          <w:szCs w:val="28"/>
        </w:rPr>
        <w:t xml:space="preserve"> Ульяновской области от 03.10.2019 № 44 «Об утверждении административного регламента предоставления муниципальной услуги </w:t>
      </w:r>
      <w:r w:rsidRPr="00346C58">
        <w:rPr>
          <w:rFonts w:ascii="PT Astra Serif" w:hAnsi="PT Astra Serif"/>
          <w:bCs/>
          <w:sz w:val="28"/>
          <w:szCs w:val="28"/>
        </w:rPr>
        <w:t>«</w:t>
      </w:r>
      <w:r w:rsidRPr="00346C58">
        <w:rPr>
          <w:rFonts w:ascii="PT Astra Serif" w:hAnsi="PT Astra Serif"/>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Pr="00346C58">
        <w:rPr>
          <w:rFonts w:ascii="PT Astra Serif" w:hAnsi="PT Astra Serif"/>
          <w:bCs/>
          <w:sz w:val="28"/>
          <w:szCs w:val="28"/>
        </w:rPr>
        <w:t>»  (с изменениями от 25.11.2022 № 44)</w:t>
      </w:r>
      <w:r w:rsidRPr="00346C58">
        <w:rPr>
          <w:rFonts w:ascii="PT Astra Serif" w:hAnsi="PT Astra Serif"/>
          <w:b/>
          <w:bCs/>
          <w:sz w:val="28"/>
          <w:szCs w:val="28"/>
        </w:rPr>
        <w:t xml:space="preserve"> </w:t>
      </w:r>
      <w:r w:rsidRPr="00346C58">
        <w:rPr>
          <w:rFonts w:ascii="PT Astra Serif" w:hAnsi="PT Astra Serif"/>
          <w:bCs/>
          <w:sz w:val="28"/>
          <w:szCs w:val="28"/>
        </w:rPr>
        <w:t>следующего содержания: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1.1. в преамбуле постановления слова «</w:t>
      </w:r>
      <w:r>
        <w:rPr>
          <w:sz w:val="28"/>
          <w:szCs w:val="28"/>
        </w:rPr>
        <w:t>постановлением администрации муниципального образования «Тиинское сельское поселение» Мелекесского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заменить словами «Порядком разработки и утверждения административных регламентов предоставления муниципальных услуг»;</w:t>
      </w:r>
    </w:p>
    <w:p w:rsidR="00346C58" w:rsidRDefault="00346C58" w:rsidP="00346C58">
      <w:pPr>
        <w:autoSpaceDE w:val="0"/>
        <w:ind w:firstLine="709"/>
        <w:jc w:val="both"/>
        <w:rPr>
          <w:rFonts w:ascii="PT Astra Serif" w:hAnsi="PT Astra Serif"/>
          <w:bCs/>
          <w:sz w:val="28"/>
          <w:szCs w:val="28"/>
        </w:rPr>
      </w:pPr>
      <w:r>
        <w:rPr>
          <w:rFonts w:ascii="PT Astra Serif" w:hAnsi="PT Astra Serif"/>
          <w:bCs/>
          <w:sz w:val="28"/>
          <w:szCs w:val="28"/>
        </w:rPr>
        <w:t>1.2. в абзаце 1 подпункта 1.3.1. раздела 1 административного регламента слова «</w:t>
      </w:r>
      <w:r>
        <w:rPr>
          <w:sz w:val="28"/>
          <w:szCs w:val="28"/>
        </w:rPr>
        <w:t>,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r>
        <w:rPr>
          <w:rFonts w:ascii="PT Astra Serif" w:hAnsi="PT Astra Serif"/>
          <w:bCs/>
          <w:sz w:val="28"/>
          <w:szCs w:val="28"/>
        </w:rPr>
        <w:t>» - исключить;</w:t>
      </w:r>
    </w:p>
    <w:p w:rsidR="00346C58" w:rsidRDefault="00346C58" w:rsidP="00346C58">
      <w:pPr>
        <w:autoSpaceDE w:val="0"/>
        <w:ind w:firstLine="709"/>
        <w:jc w:val="both"/>
        <w:rPr>
          <w:rFonts w:ascii="PT Astra Serif" w:hAnsi="PT Astra Serif" w:cs="Arial"/>
          <w:sz w:val="28"/>
          <w:szCs w:val="28"/>
        </w:rPr>
      </w:pPr>
      <w:r>
        <w:rPr>
          <w:rFonts w:ascii="PT Astra Serif" w:hAnsi="PT Astra Serif"/>
          <w:bCs/>
          <w:sz w:val="28"/>
          <w:szCs w:val="28"/>
        </w:rPr>
        <w:t>1.3. абзац 3 подпункта 1.3.1. раздела 1 административного регламента изложить в следующей редакции: «</w:t>
      </w:r>
      <w:r>
        <w:rPr>
          <w:rFonts w:ascii="PT Astra Serif" w:hAnsi="PT Astra Serif"/>
          <w:sz w:val="28"/>
          <w:szCs w:val="28"/>
        </w:rPr>
        <w:t>размещения информации на официальном сайте уполномоченного органа (http://</w:t>
      </w:r>
      <w:r>
        <w:rPr>
          <w:rFonts w:ascii="PT Astra Serif" w:hAnsi="PT Astra Serif" w:cs="Arial"/>
          <w:sz w:val="28"/>
          <w:szCs w:val="28"/>
        </w:rPr>
        <w:t xml:space="preserve"> </w:t>
      </w:r>
      <w:hyperlink r:id="rId4" w:tgtFrame="_blank" w:history="1">
        <w:r>
          <w:rPr>
            <w:rStyle w:val="a3"/>
            <w:rFonts w:ascii="PT Astra Serif" w:hAnsi="PT Astra Serif" w:cs="Arial"/>
            <w:bCs/>
            <w:color w:val="auto"/>
            <w:sz w:val="28"/>
            <w:szCs w:val="28"/>
            <w:u w:val="none"/>
          </w:rPr>
          <w:t>tiinsk.gosuslugi.ru</w:t>
        </w:r>
      </w:hyperlink>
      <w:r>
        <w:rPr>
          <w:rFonts w:ascii="PT Astra Serif" w:hAnsi="PT Astra Serif" w:cs="Arial"/>
          <w:sz w:val="28"/>
          <w:szCs w:val="28"/>
        </w:rPr>
        <w:t>/);</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lastRenderedPageBreak/>
        <w:t xml:space="preserve">1.4. </w:t>
      </w:r>
      <w:r w:rsidR="00EF6BC5">
        <w:rPr>
          <w:rFonts w:ascii="PT Astra Serif" w:hAnsi="PT Astra Serif"/>
          <w:bCs/>
          <w:sz w:val="28"/>
          <w:szCs w:val="28"/>
        </w:rPr>
        <w:t>а</w:t>
      </w:r>
      <w:r>
        <w:rPr>
          <w:rFonts w:ascii="PT Astra Serif" w:hAnsi="PT Astra Serif"/>
          <w:bCs/>
          <w:sz w:val="28"/>
          <w:szCs w:val="28"/>
        </w:rPr>
        <w:t>бзац 4 подпункта 1.3.1. раздела 1 административного регламента – исключить.</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1.5. в пункте 2.4. раздела 2 административного регламента слова «</w:t>
      </w:r>
      <w:r>
        <w:rPr>
          <w:rFonts w:ascii="PT Astra Serif" w:eastAsia="Calibri" w:hAnsi="PT Astra Serif"/>
          <w:bCs/>
          <w:sz w:val="28"/>
          <w:szCs w:val="28"/>
          <w:lang w:eastAsia="en-US"/>
        </w:rPr>
        <w:t>30 (тридцати)» заменить словами «14 (четырнадцати)»;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1.6. </w:t>
      </w:r>
      <w:r w:rsidR="00EF6BC5">
        <w:rPr>
          <w:rFonts w:ascii="PT Astra Serif" w:hAnsi="PT Astra Serif"/>
          <w:bCs/>
          <w:sz w:val="28"/>
          <w:szCs w:val="28"/>
        </w:rPr>
        <w:t>в</w:t>
      </w:r>
      <w:r>
        <w:rPr>
          <w:rFonts w:ascii="PT Astra Serif" w:hAnsi="PT Astra Serif"/>
          <w:bCs/>
          <w:sz w:val="28"/>
          <w:szCs w:val="28"/>
        </w:rPr>
        <w:t xml:space="preserve"> пункте 2.5. административного регламента слова «и Региональном портале» - исключить.</w:t>
      </w:r>
    </w:p>
    <w:p w:rsidR="00EF6BC5" w:rsidRDefault="00EF6BC5" w:rsidP="00346C58">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1.7. пункт 2.6. раздела 2 административного регламента изложить в новой редакции:</w:t>
      </w:r>
    </w:p>
    <w:p w:rsidR="00EF6BC5" w:rsidRPr="00EF6BC5" w:rsidRDefault="00EF6BC5" w:rsidP="00EF6BC5">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w:t>
      </w:r>
      <w:r w:rsidRPr="00EF6BC5">
        <w:rPr>
          <w:rFonts w:ascii="PT Astra Serif" w:eastAsia="Calibri" w:hAnsi="PT Astra Serif"/>
          <w:bCs/>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Для предоставления муниципальной услуги необходимы следующие документы:</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1. 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(далее также – заявление, заявление о предоставлении земельного участка) (по форме согласно приложению № 1 к административному регламенту)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3. Документы, подтверждающие полномочия представителя заявителя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4. В зависимости от цели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для физических лиц:</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 xml:space="preserve">1) при предоставлении земельного участка общего назначения, </w:t>
      </w:r>
      <w:proofErr w:type="gramStart"/>
      <w:r w:rsidRPr="00EF6BC5">
        <w:rPr>
          <w:rFonts w:ascii="PT Astra Serif" w:eastAsia="Calibri" w:hAnsi="PT Astra Serif"/>
          <w:bCs/>
          <w:sz w:val="28"/>
          <w:szCs w:val="28"/>
          <w:lang w:eastAsia="en-US"/>
        </w:rPr>
        <w:t>расположенный</w:t>
      </w:r>
      <w:proofErr w:type="gramEnd"/>
      <w:r w:rsidRPr="00EF6BC5">
        <w:rPr>
          <w:rFonts w:ascii="PT Astra Serif" w:eastAsia="Calibri" w:hAnsi="PT Astra Serif"/>
          <w:bCs/>
          <w:sz w:val="28"/>
          <w:szCs w:val="28"/>
          <w:lang w:eastAsia="en-US"/>
        </w:rPr>
        <w:t xml:space="preserve"> в границах территории ведения гражданами садоводства или огородничества для собственных нужд:</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2) при предоставлении земельного участка для индивидуального жилищного строительства или ведения личного подсобного хозяйства:</w:t>
      </w:r>
    </w:p>
    <w:p w:rsidR="00EF6BC5" w:rsidRPr="00EF6BC5" w:rsidRDefault="00EF6BC5" w:rsidP="00EF6BC5">
      <w:pPr>
        <w:ind w:firstLine="708"/>
        <w:jc w:val="both"/>
        <w:rPr>
          <w:rFonts w:ascii="PT Astra Serif" w:eastAsia="Calibri" w:hAnsi="PT Astra Serif"/>
          <w:bCs/>
          <w:sz w:val="28"/>
          <w:szCs w:val="28"/>
          <w:lang w:eastAsia="en-US"/>
        </w:rPr>
      </w:pPr>
      <w:proofErr w:type="gramStart"/>
      <w:r w:rsidRPr="00EF6BC5">
        <w:rPr>
          <w:rFonts w:ascii="PT Astra Serif" w:eastAsia="Calibri" w:hAnsi="PT Astra Serif"/>
          <w:bCs/>
          <w:sz w:val="28"/>
          <w:szCs w:val="28"/>
          <w:lang w:eastAsia="en-US"/>
        </w:rPr>
        <w:t xml:space="preserve">сведения о трудовой деятельности (при предоставлении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w:t>
      </w:r>
      <w:r w:rsidRPr="00EF6BC5">
        <w:rPr>
          <w:rFonts w:ascii="PT Astra Serif" w:eastAsia="Calibri" w:hAnsi="PT Astra Serif"/>
          <w:bCs/>
          <w:sz w:val="28"/>
          <w:szCs w:val="28"/>
          <w:lang w:eastAsia="en-US"/>
        </w:rPr>
        <w:lastRenderedPageBreak/>
        <w:t>соответствии с установленным разрешенным использованием и работал по основному месту работы в муниципальном образовании и по специальности) (запрашивается уполномоченным органом, заявитель вправе представить документ по</w:t>
      </w:r>
      <w:proofErr w:type="gramEnd"/>
      <w:r w:rsidRPr="00EF6BC5">
        <w:rPr>
          <w:rFonts w:ascii="PT Astra Serif" w:eastAsia="Calibri" w:hAnsi="PT Astra Serif"/>
          <w:bCs/>
          <w:sz w:val="28"/>
          <w:szCs w:val="28"/>
          <w:lang w:eastAsia="en-US"/>
        </w:rPr>
        <w:t xml:space="preserve"> собств</w:t>
      </w:r>
      <w:r>
        <w:rPr>
          <w:rFonts w:ascii="PT Astra Serif" w:eastAsia="Calibri" w:hAnsi="PT Astra Serif"/>
          <w:bCs/>
          <w:sz w:val="28"/>
          <w:szCs w:val="28"/>
          <w:lang w:eastAsia="en-US"/>
        </w:rPr>
        <w:t>енной инициативе);</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 xml:space="preserve">3) при предоставлении земельного участка, в случаях, устанавливаемых федеральным законом, законом субъекта Российской Федерации:  </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для юридических лиц:</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1) при предоставлении земельного участка для размещения здания или сооружения религиозного или благотворительного назначения:</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 xml:space="preserve">2) при предоставлении земельного участка общего назначения, </w:t>
      </w:r>
      <w:proofErr w:type="gramStart"/>
      <w:r w:rsidRPr="00EF6BC5">
        <w:rPr>
          <w:rFonts w:ascii="PT Astra Serif" w:eastAsia="Calibri" w:hAnsi="PT Astra Serif"/>
          <w:bCs/>
          <w:sz w:val="28"/>
          <w:szCs w:val="28"/>
          <w:lang w:eastAsia="en-US"/>
        </w:rPr>
        <w:t>расположенный</w:t>
      </w:r>
      <w:proofErr w:type="gramEnd"/>
      <w:r w:rsidRPr="00EF6BC5">
        <w:rPr>
          <w:rFonts w:ascii="PT Astra Serif" w:eastAsia="Calibri" w:hAnsi="PT Astra Serif"/>
          <w:bCs/>
          <w:sz w:val="28"/>
          <w:szCs w:val="28"/>
          <w:lang w:eastAsia="en-US"/>
        </w:rPr>
        <w:t xml:space="preserve"> в границах территории ведения гражданами садоводства или огородничества для собственных нужд:</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 xml:space="preserve">3) при предоставлении земельного участка, в случаях, устанавливаемых федеральным законом, законом субъекта Российской Федерации:  </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lastRenderedPageBreak/>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 xml:space="preserve">5. Заверенный перевод </w:t>
      </w:r>
      <w:proofErr w:type="gramStart"/>
      <w:r w:rsidRPr="00EF6BC5">
        <w:rPr>
          <w:rFonts w:ascii="PT Astra Serif" w:eastAsia="Calibri" w:hAnsi="PT Astra Serif"/>
          <w:bCs/>
          <w:sz w:val="28"/>
          <w:szCs w:val="2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F6BC5">
        <w:rPr>
          <w:rFonts w:ascii="PT Astra Serif" w:eastAsia="Calibri" w:hAnsi="PT Astra Serif"/>
          <w:bCs/>
          <w:sz w:val="28"/>
          <w:szCs w:val="28"/>
          <w:lang w:eastAsia="en-US"/>
        </w:rPr>
        <w:t>, если заявителем является иностранное юридическое лицо (заявитель представляет самостоятельно).</w:t>
      </w:r>
    </w:p>
    <w:p w:rsidR="00EF6BC5" w:rsidRP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 xml:space="preserve">6. Выписка из ЕГРН об объекте недвижимости (об испрашиваемом земельном участке, здании, сооружении, </w:t>
      </w:r>
      <w:proofErr w:type="gramStart"/>
      <w:r w:rsidRPr="00EF6BC5">
        <w:rPr>
          <w:rFonts w:ascii="PT Astra Serif" w:eastAsia="Calibri" w:hAnsi="PT Astra Serif"/>
          <w:bCs/>
          <w:sz w:val="28"/>
          <w:szCs w:val="28"/>
          <w:lang w:eastAsia="en-US"/>
        </w:rPr>
        <w:t>расположенных</w:t>
      </w:r>
      <w:proofErr w:type="gramEnd"/>
      <w:r w:rsidRPr="00EF6BC5">
        <w:rPr>
          <w:rFonts w:ascii="PT Astra Serif" w:eastAsia="Calibri" w:hAnsi="PT Astra Serif"/>
          <w:bCs/>
          <w:sz w:val="28"/>
          <w:szCs w:val="28"/>
          <w:lang w:eastAsia="en-US"/>
        </w:rPr>
        <w:t xml:space="preserve">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w:t>
      </w:r>
      <w:proofErr w:type="spellStart"/>
      <w:r w:rsidRPr="00EF6BC5">
        <w:rPr>
          <w:rFonts w:ascii="PT Astra Serif" w:eastAsia="Calibri" w:hAnsi="PT Astra Serif"/>
          <w:bCs/>
          <w:sz w:val="28"/>
          <w:szCs w:val="28"/>
          <w:lang w:eastAsia="en-US"/>
        </w:rPr>
        <w:t>Росреестр</w:t>
      </w:r>
      <w:proofErr w:type="spellEnd"/>
      <w:r w:rsidRPr="00EF6BC5">
        <w:rPr>
          <w:rFonts w:ascii="PT Astra Serif" w:eastAsia="Calibri" w:hAnsi="PT Astra Serif"/>
          <w:bCs/>
          <w:sz w:val="28"/>
          <w:szCs w:val="28"/>
          <w:lang w:eastAsia="en-US"/>
        </w:rPr>
        <w:t>).</w:t>
      </w:r>
    </w:p>
    <w:p w:rsidR="00EF6BC5" w:rsidRDefault="00EF6BC5" w:rsidP="00EF6BC5">
      <w:pPr>
        <w:ind w:firstLine="708"/>
        <w:jc w:val="both"/>
        <w:rPr>
          <w:rFonts w:ascii="PT Astra Serif" w:eastAsia="Calibri" w:hAnsi="PT Astra Serif"/>
          <w:bCs/>
          <w:sz w:val="28"/>
          <w:szCs w:val="28"/>
          <w:lang w:eastAsia="en-US"/>
        </w:rPr>
      </w:pPr>
      <w:r w:rsidRPr="00EF6BC5">
        <w:rPr>
          <w:rFonts w:ascii="PT Astra Serif" w:eastAsia="Calibri" w:hAnsi="PT Astra Serif"/>
          <w:bCs/>
          <w:sz w:val="28"/>
          <w:szCs w:val="28"/>
          <w:lang w:eastAsia="en-US"/>
        </w:rPr>
        <w:t>7.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r>
        <w:rPr>
          <w:rFonts w:ascii="PT Astra Serif" w:eastAsia="Calibri" w:hAnsi="PT Astra Serif"/>
          <w:bCs/>
          <w:sz w:val="28"/>
          <w:szCs w:val="28"/>
          <w:lang w:eastAsia="en-US"/>
        </w:rPr>
        <w:t>».</w:t>
      </w:r>
    </w:p>
    <w:p w:rsidR="00346C58" w:rsidRDefault="00346C58" w:rsidP="00346C58">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w:t>
      </w:r>
      <w:r w:rsidR="00EF6BC5">
        <w:rPr>
          <w:rFonts w:ascii="PT Astra Serif" w:eastAsia="Calibri" w:hAnsi="PT Astra Serif"/>
          <w:bCs/>
          <w:sz w:val="28"/>
          <w:szCs w:val="28"/>
          <w:lang w:eastAsia="en-US"/>
        </w:rPr>
        <w:t>8</w:t>
      </w:r>
      <w:r>
        <w:rPr>
          <w:rFonts w:ascii="PT Astra Serif" w:eastAsia="Calibri" w:hAnsi="PT Astra Serif"/>
          <w:bCs/>
          <w:sz w:val="28"/>
          <w:szCs w:val="28"/>
          <w:lang w:eastAsia="en-US"/>
        </w:rPr>
        <w:t xml:space="preserve">.  </w:t>
      </w:r>
      <w:r w:rsidR="00EF6BC5">
        <w:rPr>
          <w:rFonts w:ascii="PT Astra Serif" w:eastAsia="Calibri" w:hAnsi="PT Astra Serif"/>
          <w:bCs/>
          <w:sz w:val="28"/>
          <w:szCs w:val="28"/>
          <w:lang w:eastAsia="en-US"/>
        </w:rPr>
        <w:t>П</w:t>
      </w:r>
      <w:r>
        <w:rPr>
          <w:rFonts w:ascii="PT Astra Serif" w:eastAsia="Calibri" w:hAnsi="PT Astra Serif"/>
          <w:bCs/>
          <w:sz w:val="28"/>
          <w:szCs w:val="28"/>
          <w:lang w:eastAsia="en-US"/>
        </w:rPr>
        <w:t>ункт 2.8 раздела 2 административного регламента изложить в следующей редакции:</w:t>
      </w:r>
    </w:p>
    <w:p w:rsidR="00346C58" w:rsidRPr="00346C58" w:rsidRDefault="00346C58" w:rsidP="00346C58">
      <w:pPr>
        <w:autoSpaceDE w:val="0"/>
        <w:ind w:firstLine="708"/>
        <w:jc w:val="both"/>
        <w:rPr>
          <w:rFonts w:ascii="PT Astra Serif" w:hAnsi="PT Astra Serif"/>
          <w:bCs/>
          <w:color w:val="000000"/>
          <w:sz w:val="28"/>
          <w:szCs w:val="28"/>
        </w:rPr>
      </w:pPr>
      <w:r w:rsidRPr="00346C58">
        <w:rPr>
          <w:rFonts w:ascii="PT Astra Serif" w:eastAsia="Calibri" w:hAnsi="PT Astra Serif"/>
          <w:bCs/>
          <w:sz w:val="28"/>
          <w:szCs w:val="28"/>
          <w:lang w:eastAsia="en-US"/>
        </w:rPr>
        <w:t>«2.8.</w:t>
      </w:r>
      <w:r w:rsidRPr="00346C58">
        <w:rPr>
          <w:rFonts w:ascii="PT Astra Serif" w:hAnsi="PT Astra Serif"/>
          <w:color w:val="000000"/>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46C58" w:rsidRPr="00346C58" w:rsidRDefault="00346C58" w:rsidP="00346C58">
      <w:pPr>
        <w:autoSpaceDE w:val="0"/>
        <w:ind w:firstLine="720"/>
        <w:jc w:val="both"/>
        <w:rPr>
          <w:rFonts w:ascii="PT Astra Serif" w:hAnsi="PT Astra Serif"/>
          <w:sz w:val="28"/>
          <w:szCs w:val="28"/>
        </w:rPr>
      </w:pPr>
      <w:r w:rsidRPr="00346C58">
        <w:rPr>
          <w:rFonts w:ascii="PT Astra Serif" w:hAnsi="PT Astra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46C58" w:rsidRPr="00346C58" w:rsidRDefault="00346C58" w:rsidP="00346C58">
      <w:pPr>
        <w:pStyle w:val="1"/>
        <w:widowControl w:val="0"/>
        <w:autoSpaceDE w:val="0"/>
        <w:ind w:left="0" w:firstLine="720"/>
        <w:jc w:val="both"/>
        <w:rPr>
          <w:rFonts w:ascii="PT Astra Serif" w:hAnsi="PT Astra Serif"/>
          <w:sz w:val="28"/>
          <w:szCs w:val="28"/>
        </w:rPr>
      </w:pPr>
      <w:r w:rsidRPr="00346C58">
        <w:rPr>
          <w:rFonts w:ascii="PT Astra Serif" w:hAnsi="PT Astra Serif"/>
          <w:sz w:val="28"/>
          <w:szCs w:val="28"/>
        </w:rPr>
        <w:t xml:space="preserve">Основания для отказа в предоставлении муниципальной услуги: </w:t>
      </w:r>
    </w:p>
    <w:p w:rsidR="00346C58" w:rsidRDefault="00346C58" w:rsidP="00346C58">
      <w:pPr>
        <w:autoSpaceDE w:val="0"/>
        <w:ind w:firstLine="709"/>
        <w:jc w:val="both"/>
        <w:rPr>
          <w:rFonts w:ascii="PT Astra Serif" w:hAnsi="PT Astra Serif"/>
          <w:sz w:val="28"/>
          <w:szCs w:val="28"/>
        </w:rPr>
      </w:pPr>
      <w:r w:rsidRPr="00346C58">
        <w:rPr>
          <w:rFonts w:ascii="PT Astra Serif" w:hAnsi="PT Astra Serif"/>
          <w:sz w:val="28"/>
          <w:szCs w:val="28"/>
        </w:rPr>
        <w:t>1) с заявлением о предоставлении земельного участка обратилось</w:t>
      </w:r>
      <w:r>
        <w:rPr>
          <w:rFonts w:ascii="PT Astra Serif" w:hAnsi="PT Astra Serif"/>
          <w:sz w:val="28"/>
          <w:szCs w:val="28"/>
        </w:rPr>
        <w:t xml:space="preserve"> лицо, которое в соответствии с земельным законодательством не имеет права на приобретение земельного участка без проведения торгов;</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Pr>
          <w:rFonts w:ascii="PT Astra Serif" w:hAnsi="PT Astra Serif"/>
          <w:sz w:val="28"/>
          <w:szCs w:val="28"/>
        </w:rPr>
        <w:lastRenderedPageBreak/>
        <w:t>для собственных нужд (если земельный участок является</w:t>
      </w:r>
      <w:proofErr w:type="gramEnd"/>
      <w:r>
        <w:rPr>
          <w:rFonts w:ascii="PT Astra Serif" w:hAnsi="PT Astra Serif"/>
          <w:sz w:val="28"/>
          <w:szCs w:val="28"/>
        </w:rPr>
        <w:t xml:space="preserve"> земельным участком общего назначения); </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PT Astra Serif" w:hAnsi="PT Astra Serif"/>
          <w:sz w:val="28"/>
          <w:szCs w:val="28"/>
        </w:rPr>
        <w:t xml:space="preserve"> </w:t>
      </w:r>
      <w:proofErr w:type="gramStart"/>
      <w:r>
        <w:rPr>
          <w:rFonts w:ascii="PT Astra Serif" w:hAnsi="PT Astra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PT Astra Serif" w:hAnsi="PT Astra Serif"/>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PT Astra Serif" w:hAnsi="PT Astra Serif"/>
          <w:sz w:val="28"/>
          <w:szCs w:val="28"/>
        </w:rPr>
        <w:t xml:space="preserve"> для целей резервирования;</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Pr>
          <w:rFonts w:ascii="PT Astra Serif" w:hAnsi="PT Astra Serif"/>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6C58" w:rsidRDefault="00346C58" w:rsidP="00346C58">
      <w:pPr>
        <w:suppressAutoHyphens w:val="0"/>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9)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6C58" w:rsidRDefault="00346C58" w:rsidP="00346C5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10)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PT Astra Serif" w:eastAsiaTheme="minorHAnsi" w:hAnsi="PT Astra Serif"/>
          <w:sz w:val="28"/>
          <w:szCs w:val="28"/>
          <w:lang w:eastAsia="en-US"/>
        </w:rPr>
        <w:t xml:space="preserve"> </w:t>
      </w:r>
      <w:proofErr w:type="gramStart"/>
      <w:r>
        <w:rPr>
          <w:rFonts w:ascii="PT Astra Serif" w:eastAsiaTheme="minorHAnsi" w:hAnsi="PT Astra Serif"/>
          <w:sz w:val="28"/>
          <w:szCs w:val="28"/>
          <w:lang w:eastAsia="en-US"/>
        </w:rPr>
        <w:t>которым</w:t>
      </w:r>
      <w:proofErr w:type="gramEnd"/>
      <w:r>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6C58" w:rsidRDefault="00346C58" w:rsidP="00346C5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13) </w:t>
      </w:r>
      <w:r>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5" w:history="1">
        <w:r>
          <w:rPr>
            <w:rStyle w:val="a3"/>
            <w:rFonts w:ascii="PT Astra Serif" w:eastAsiaTheme="minorHAnsi" w:hAnsi="PT Astra Serif"/>
            <w:color w:val="auto"/>
            <w:sz w:val="28"/>
            <w:szCs w:val="28"/>
            <w:u w:val="none"/>
            <w:lang w:eastAsia="en-US"/>
          </w:rPr>
          <w:t>подпунктом 1 пункта 1 статьи 39.18</w:t>
        </w:r>
      </w:hyperlink>
      <w:r>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rFonts w:ascii="PT Astra Serif" w:hAnsi="PT Astra Serif"/>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20) предоставление земельного участка на заявленном виде прав не допускается;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21)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не установлен вид разрешенного использования;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23)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sz w:val="28"/>
          <w:szCs w:val="28"/>
        </w:rPr>
        <w:t xml:space="preserve"> сносу или реконструкции;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25) границы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26) площадь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PT Astra Serif" w:hAnsi="PT Astra Serif"/>
          <w:sz w:val="28"/>
          <w:szCs w:val="28"/>
        </w:rPr>
        <w:t xml:space="preserve"> частью 3 статьи 14 указанного Федерального закона</w:t>
      </w:r>
      <w:proofErr w:type="gramStart"/>
      <w:r>
        <w:rPr>
          <w:rFonts w:ascii="PT Astra Serif" w:hAnsi="PT Astra Serif"/>
          <w:sz w:val="28"/>
          <w:szCs w:val="28"/>
        </w:rPr>
        <w:t>.».</w:t>
      </w:r>
      <w:proofErr w:type="gramEnd"/>
    </w:p>
    <w:p w:rsidR="00346C58" w:rsidRDefault="00EF6BC5" w:rsidP="00346C58">
      <w:pPr>
        <w:ind w:firstLine="708"/>
        <w:jc w:val="both"/>
        <w:rPr>
          <w:rFonts w:ascii="PT Astra Serif" w:hAnsi="PT Astra Serif"/>
          <w:bCs/>
          <w:sz w:val="28"/>
          <w:szCs w:val="28"/>
        </w:rPr>
      </w:pPr>
      <w:r>
        <w:rPr>
          <w:rFonts w:ascii="PT Astra Serif" w:hAnsi="PT Astra Serif"/>
          <w:bCs/>
          <w:sz w:val="28"/>
          <w:szCs w:val="28"/>
        </w:rPr>
        <w:t>1.9</w:t>
      </w:r>
      <w:r w:rsidR="00346C58">
        <w:rPr>
          <w:rFonts w:ascii="PT Astra Serif" w:hAnsi="PT Astra Serif"/>
          <w:bCs/>
          <w:sz w:val="28"/>
          <w:szCs w:val="28"/>
        </w:rPr>
        <w:t xml:space="preserve">. </w:t>
      </w:r>
      <w:r>
        <w:rPr>
          <w:rFonts w:ascii="PT Astra Serif" w:hAnsi="PT Astra Serif"/>
          <w:bCs/>
          <w:sz w:val="28"/>
          <w:szCs w:val="28"/>
        </w:rPr>
        <w:t>п</w:t>
      </w:r>
      <w:r w:rsidR="00346C58">
        <w:rPr>
          <w:rFonts w:ascii="PT Astra Serif" w:hAnsi="PT Astra Serif"/>
          <w:bCs/>
          <w:sz w:val="28"/>
          <w:szCs w:val="28"/>
        </w:rPr>
        <w:t>ункт 2.13. административного регламента изложить в следующей редакции: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«2.13. Показатели доступности и качества муниципальных услуг </w:t>
      </w:r>
    </w:p>
    <w:p w:rsidR="00346C58" w:rsidRDefault="00346C58" w:rsidP="00346C58">
      <w:pPr>
        <w:ind w:firstLine="708"/>
        <w:jc w:val="both"/>
        <w:rPr>
          <w:rFonts w:ascii="PT Astra Serif" w:hAnsi="PT Astra Serif"/>
          <w:bCs/>
          <w:sz w:val="28"/>
          <w:szCs w:val="28"/>
        </w:rPr>
      </w:pP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Показателями доступности и качества муниципальной услуги являются: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Pr>
          <w:rFonts w:ascii="PT Astra Serif" w:hAnsi="PT Astra Serif"/>
          <w:bCs/>
          <w:sz w:val="28"/>
          <w:szCs w:val="28"/>
        </w:rPr>
        <w:t>.»</w:t>
      </w:r>
      <w:proofErr w:type="gramEnd"/>
      <w:r>
        <w:rPr>
          <w:rFonts w:ascii="PT Astra Serif" w:hAnsi="PT Astra Serif"/>
          <w:bCs/>
          <w:sz w:val="28"/>
          <w:szCs w:val="28"/>
        </w:rPr>
        <w:t>.</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w:t>
      </w:r>
      <w:r w:rsidR="00EF6BC5">
        <w:rPr>
          <w:rFonts w:ascii="PT Astra Serif" w:hAnsi="PT Astra Serif"/>
          <w:bCs/>
          <w:sz w:val="28"/>
          <w:szCs w:val="28"/>
        </w:rPr>
        <w:t>10</w:t>
      </w:r>
      <w:r>
        <w:rPr>
          <w:rFonts w:ascii="PT Astra Serif" w:hAnsi="PT Astra Serif"/>
          <w:bCs/>
          <w:sz w:val="28"/>
          <w:szCs w:val="28"/>
        </w:rPr>
        <w:t xml:space="preserve">. </w:t>
      </w:r>
      <w:r w:rsidR="00EF6BC5">
        <w:rPr>
          <w:rFonts w:ascii="PT Astra Serif" w:hAnsi="PT Astra Serif"/>
          <w:bCs/>
          <w:sz w:val="28"/>
          <w:szCs w:val="28"/>
        </w:rPr>
        <w:t>п</w:t>
      </w:r>
      <w:r>
        <w:rPr>
          <w:rFonts w:ascii="PT Astra Serif" w:hAnsi="PT Astra Serif"/>
          <w:bCs/>
          <w:sz w:val="28"/>
          <w:szCs w:val="28"/>
        </w:rPr>
        <w:t>ункт 2.14. административного регламента изложить в следующей редакции: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46C58" w:rsidRDefault="00346C58" w:rsidP="00346C58">
      <w:pPr>
        <w:ind w:firstLine="708"/>
        <w:jc w:val="both"/>
        <w:rPr>
          <w:rFonts w:ascii="PT Astra Serif" w:hAnsi="PT Astra Serif"/>
          <w:bCs/>
          <w:sz w:val="28"/>
          <w:szCs w:val="28"/>
        </w:rPr>
      </w:pP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Муниципальная услуга не предоставляется по экстерриториальному принципу.</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346C58" w:rsidRDefault="00346C58" w:rsidP="00346C58">
      <w:pPr>
        <w:ind w:firstLine="708"/>
        <w:jc w:val="both"/>
        <w:rPr>
          <w:rFonts w:ascii="PT Astra Serif" w:hAnsi="PT Astra Serif"/>
          <w:bCs/>
          <w:sz w:val="28"/>
          <w:szCs w:val="28"/>
        </w:rPr>
      </w:pPr>
      <w:proofErr w:type="gramStart"/>
      <w:r>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Pr>
          <w:rFonts w:ascii="PT Astra Serif" w:hAnsi="PT Astra Serif"/>
          <w:bCs/>
          <w:sz w:val="28"/>
          <w:szCs w:val="28"/>
        </w:rPr>
        <w:t>.».</w:t>
      </w:r>
      <w:proofErr w:type="gramEnd"/>
    </w:p>
    <w:p w:rsidR="00346C58" w:rsidRDefault="00346C58" w:rsidP="00346C58">
      <w:pPr>
        <w:ind w:firstLine="708"/>
        <w:jc w:val="both"/>
        <w:rPr>
          <w:rFonts w:ascii="PT Astra Serif" w:eastAsia="Calibri" w:hAnsi="PT Astra Serif"/>
          <w:bCs/>
          <w:sz w:val="28"/>
          <w:szCs w:val="28"/>
          <w:lang w:eastAsia="en-US"/>
        </w:rPr>
      </w:pPr>
      <w:r>
        <w:rPr>
          <w:rFonts w:ascii="PT Astra Serif" w:hAnsi="PT Astra Serif"/>
          <w:sz w:val="28"/>
          <w:szCs w:val="28"/>
        </w:rPr>
        <w:t>1.1</w:t>
      </w:r>
      <w:r w:rsidR="00EF6BC5">
        <w:rPr>
          <w:rFonts w:ascii="PT Astra Serif" w:hAnsi="PT Astra Serif"/>
          <w:sz w:val="28"/>
          <w:szCs w:val="28"/>
        </w:rPr>
        <w:t>1</w:t>
      </w:r>
      <w:r>
        <w:rPr>
          <w:rFonts w:ascii="PT Astra Serif" w:hAnsi="PT Astra Serif"/>
          <w:sz w:val="28"/>
          <w:szCs w:val="28"/>
        </w:rPr>
        <w:t xml:space="preserve">. </w:t>
      </w:r>
      <w:r w:rsidR="00EF6BC5">
        <w:rPr>
          <w:rFonts w:ascii="PT Astra Serif" w:hAnsi="PT Astra Serif"/>
          <w:sz w:val="28"/>
          <w:szCs w:val="28"/>
        </w:rPr>
        <w:t>р</w:t>
      </w:r>
      <w:r>
        <w:rPr>
          <w:rFonts w:ascii="PT Astra Serif" w:hAnsi="PT Astra Serif"/>
          <w:sz w:val="28"/>
          <w:szCs w:val="28"/>
        </w:rPr>
        <w:t xml:space="preserve">аздел 3 </w:t>
      </w:r>
      <w:r>
        <w:rPr>
          <w:rFonts w:ascii="PT Astra Serif" w:eastAsia="Calibri" w:hAnsi="PT Astra Serif"/>
          <w:bCs/>
          <w:sz w:val="28"/>
          <w:szCs w:val="28"/>
          <w:lang w:eastAsia="en-US"/>
        </w:rPr>
        <w:t>административного регламента изложить в следующей редакции: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 Исчерпывающие перечни административных процедур</w:t>
      </w:r>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3.1.1. Исчерпывающий перечень административных процедур в уполномоченном органе: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 рассмотрение заявления, проведение проверки представленных документов;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 возврат заявления уполномоченным органом заявителю;</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4) формирование и направление межведомственных запросов;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w:t>
      </w:r>
      <w:r>
        <w:rPr>
          <w:rFonts w:ascii="PT Astra Serif" w:hAnsi="PT Astra Serif"/>
          <w:sz w:val="28"/>
          <w:szCs w:val="28"/>
        </w:rPr>
        <w:lastRenderedPageBreak/>
        <w:t>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3.2.1. Приём и регистрация заявления и приложенных документов для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Главный специалист-эксперт, осуществляющий функцию по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рабочий день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3.2.2. Рассмотрение заявления, проведение проверки представленных документов.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рабочий день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3.2.3. Возврат заявления уполномоченным органом заявителю.</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для регистрации и отправки.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7 (семь) рабочих дней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3.2.4. Формирование и направление межведомственных запросов.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Pr>
          <w:rFonts w:ascii="PT Astra Serif" w:hAnsi="PT Astra Serif"/>
          <w:sz w:val="28"/>
          <w:szCs w:val="28"/>
        </w:rPr>
        <w:t>Росреестре</w:t>
      </w:r>
      <w:proofErr w:type="spellEnd"/>
      <w:r>
        <w:rPr>
          <w:rFonts w:ascii="PT Astra Serif" w:hAnsi="PT Astra Serif"/>
          <w:sz w:val="28"/>
          <w:szCs w:val="28"/>
        </w:rPr>
        <w:t>.</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Pr>
          <w:rFonts w:ascii="PT Astra Serif" w:hAnsi="PT Astra Serif"/>
          <w:sz w:val="28"/>
          <w:szCs w:val="28"/>
        </w:rPr>
        <w:t>Росреестр</w:t>
      </w:r>
      <w:proofErr w:type="spellEnd"/>
      <w:r>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w:t>
      </w:r>
      <w:r>
        <w:rPr>
          <w:rFonts w:ascii="PT Astra Serif" w:hAnsi="PT Astra Serif"/>
          <w:sz w:val="28"/>
          <w:szCs w:val="28"/>
        </w:rPr>
        <w:lastRenderedPageBreak/>
        <w:t>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Pr>
          <w:rFonts w:ascii="PT Astra Serif" w:hAnsi="PT Astra Serif"/>
          <w:sz w:val="28"/>
          <w:szCs w:val="28"/>
        </w:rPr>
        <w:t>Росреестра</w:t>
      </w:r>
      <w:proofErr w:type="spellEnd"/>
      <w:r>
        <w:rPr>
          <w:rFonts w:ascii="PT Astra Serif" w:hAnsi="PT Astra Serif"/>
          <w:sz w:val="28"/>
          <w:szCs w:val="28"/>
        </w:rPr>
        <w:t>, ФНС.</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5 (пять) рабочих дней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Pr>
          <w:rFonts w:ascii="PT Astra Serif" w:hAnsi="PT Astra Serif"/>
          <w:sz w:val="28"/>
          <w:szCs w:val="28"/>
        </w:rPr>
        <w:t>Росреестра</w:t>
      </w:r>
      <w:proofErr w:type="spellEnd"/>
      <w:r>
        <w:rPr>
          <w:rFonts w:ascii="PT Astra Serif" w:hAnsi="PT Astra Serif"/>
          <w:sz w:val="28"/>
          <w:szCs w:val="28"/>
        </w:rPr>
        <w:t>, ФНС,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2 (два) рабочих дня.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346C58" w:rsidRDefault="00346C58" w:rsidP="00346C58">
      <w:pPr>
        <w:autoSpaceDE w:val="0"/>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3.4. Порядок исправления допущенных опечаток и (или) ошибок, </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допущенных в документах, выданных в результате предоставления муниципальной услуги</w:t>
      </w:r>
      <w:proofErr w:type="gramEnd"/>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w:t>
      </w:r>
      <w:r>
        <w:rPr>
          <w:rFonts w:ascii="PT Astra Serif" w:hAnsi="PT Astra Serif"/>
          <w:sz w:val="28"/>
          <w:szCs w:val="28"/>
        </w:rPr>
        <w:lastRenderedPageBreak/>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 обращении за исправлением опечаток и (или) ошибок заявитель представляет:</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заявление;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документы, имеющие юридическую силу содержащие правильные данные;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3.4.2. Рассмотрение поступившего заявления, выдача нового исправленного документа.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Заявление с визой Руководителя уполномоченного органа передается на исполнение специалисту.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новый исправленный документ.</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Pr>
          <w:rFonts w:ascii="PT Astra Serif" w:hAnsi="PT Astra Serif"/>
          <w:sz w:val="28"/>
          <w:szCs w:val="28"/>
        </w:rPr>
        <w:t>.».</w:t>
      </w:r>
      <w:proofErr w:type="gramEnd"/>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1.1</w:t>
      </w:r>
      <w:r w:rsidR="00EF6BC5">
        <w:rPr>
          <w:rFonts w:ascii="PT Astra Serif" w:hAnsi="PT Astra Serif"/>
          <w:bCs/>
          <w:sz w:val="28"/>
          <w:szCs w:val="28"/>
        </w:rPr>
        <w:t>2</w:t>
      </w:r>
      <w:r>
        <w:rPr>
          <w:rFonts w:ascii="PT Astra Serif" w:hAnsi="PT Astra Serif"/>
          <w:bCs/>
          <w:sz w:val="28"/>
          <w:szCs w:val="28"/>
        </w:rPr>
        <w:t xml:space="preserve">. </w:t>
      </w:r>
      <w:r w:rsidR="00EF6BC5">
        <w:rPr>
          <w:rFonts w:ascii="PT Astra Serif" w:hAnsi="PT Astra Serif"/>
          <w:bCs/>
          <w:sz w:val="28"/>
          <w:szCs w:val="28"/>
        </w:rPr>
        <w:t>р</w:t>
      </w:r>
      <w:r>
        <w:rPr>
          <w:rFonts w:ascii="PT Astra Serif" w:hAnsi="PT Astra Serif"/>
          <w:bCs/>
          <w:sz w:val="28"/>
          <w:szCs w:val="28"/>
        </w:rPr>
        <w:t>аздел 5 административного регламента изложить в новой редакции следующего содержания: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«5. </w:t>
      </w:r>
      <w:proofErr w:type="gramStart"/>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46C58" w:rsidRDefault="00346C58" w:rsidP="00346C58">
      <w:pPr>
        <w:ind w:firstLine="708"/>
        <w:jc w:val="both"/>
        <w:rPr>
          <w:rFonts w:ascii="PT Astra Serif" w:hAnsi="PT Astra Serif"/>
          <w:bCs/>
          <w:sz w:val="28"/>
          <w:szCs w:val="28"/>
        </w:rPr>
      </w:pPr>
      <w:proofErr w:type="gramStart"/>
      <w:r>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5.1. Способы информирования заявителей о порядке досудебного (внесудебного) обжалования.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5.2. Формы и способы подачи заявителями жалобы. </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Жалоба в электронной форме может быть подана заявителем посредством:</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 официального сайта уполномоченного органа, ОГКУ «Правительство для граждан»;</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2) Единого портала (за исключением жалоб на решения и действия (бездействие) ОГКУ «Правительство для граждан», руководителя ОГКУ </w:t>
      </w:r>
      <w:r>
        <w:rPr>
          <w:rFonts w:ascii="PT Astra Serif" w:hAnsi="PT Astra Serif"/>
          <w:bCs/>
          <w:sz w:val="28"/>
          <w:szCs w:val="28"/>
        </w:rPr>
        <w:lastRenderedPageBreak/>
        <w:t>«Правительство для граждан», работников ОГКУ «Правительство для граждан»);</w:t>
      </w:r>
    </w:p>
    <w:p w:rsidR="00346C58" w:rsidRDefault="00346C58" w:rsidP="00346C58">
      <w:pPr>
        <w:ind w:firstLine="708"/>
        <w:jc w:val="both"/>
        <w:rPr>
          <w:rFonts w:ascii="PT Astra Serif" w:hAnsi="PT Astra Serif"/>
          <w:bCs/>
          <w:sz w:val="28"/>
          <w:szCs w:val="28"/>
        </w:rPr>
      </w:pPr>
      <w:proofErr w:type="gramStart"/>
      <w:r>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346C58" w:rsidRDefault="00346C58" w:rsidP="00346C58">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2.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346C58" w:rsidRDefault="00346C58" w:rsidP="00346C58">
      <w:pPr>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346C58" w:rsidRDefault="00346C58" w:rsidP="00346C58">
      <w:pPr>
        <w:ind w:firstLine="709"/>
        <w:jc w:val="both"/>
        <w:rPr>
          <w:rFonts w:ascii="PT Astra Serif" w:hAnsi="PT Astra Serif"/>
          <w:sz w:val="28"/>
          <w:szCs w:val="28"/>
        </w:rPr>
      </w:pPr>
    </w:p>
    <w:p w:rsidR="00346C58" w:rsidRDefault="00346C58" w:rsidP="00346C58">
      <w:pPr>
        <w:jc w:val="both"/>
        <w:rPr>
          <w:sz w:val="28"/>
          <w:szCs w:val="28"/>
        </w:rPr>
      </w:pPr>
      <w:r>
        <w:rPr>
          <w:rFonts w:ascii="PT Astra Serif" w:hAnsi="PT Astra Serif"/>
          <w:sz w:val="28"/>
          <w:szCs w:val="28"/>
        </w:rPr>
        <w:t>Глава</w:t>
      </w:r>
      <w:r>
        <w:rPr>
          <w:sz w:val="28"/>
          <w:szCs w:val="28"/>
        </w:rPr>
        <w:t xml:space="preserve"> администрации                                                                        А.В. Щукин</w:t>
      </w:r>
    </w:p>
    <w:p w:rsidR="00346C58" w:rsidRDefault="00346C58" w:rsidP="00346C58">
      <w:pPr>
        <w:jc w:val="both"/>
        <w:rPr>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582A01">
      <w:pPr>
        <w:rPr>
          <w:rFonts w:ascii="PT Astra Serif" w:hAnsi="PT Astra Serif"/>
          <w:b/>
          <w:sz w:val="28"/>
          <w:szCs w:val="28"/>
        </w:rPr>
      </w:pPr>
    </w:p>
    <w:p w:rsidR="00582A01" w:rsidRDefault="00582A01" w:rsidP="00582A01">
      <w:pPr>
        <w:rPr>
          <w:rFonts w:ascii="PT Astra Serif" w:hAnsi="PT Astra Serif"/>
          <w:b/>
          <w:sz w:val="28"/>
          <w:szCs w:val="28"/>
        </w:rPr>
      </w:pPr>
    </w:p>
    <w:p w:rsidR="00582A01" w:rsidRDefault="00582A01" w:rsidP="00582A01">
      <w:pPr>
        <w:rPr>
          <w:rFonts w:ascii="PT Astra Serif" w:hAnsi="PT Astra Serif"/>
          <w:b/>
          <w:sz w:val="28"/>
          <w:szCs w:val="28"/>
        </w:rPr>
      </w:pPr>
    </w:p>
    <w:p w:rsidR="00346C58" w:rsidRDefault="00346C58" w:rsidP="00346C58">
      <w:pPr>
        <w:jc w:val="center"/>
        <w:rPr>
          <w:rFonts w:ascii="PT Astra Serif" w:hAnsi="PT Astra Serif"/>
          <w:b/>
          <w:sz w:val="28"/>
          <w:szCs w:val="28"/>
        </w:rPr>
      </w:pPr>
      <w:r>
        <w:rPr>
          <w:rFonts w:ascii="PT Astra Serif" w:hAnsi="PT Astra Serif"/>
          <w:b/>
          <w:sz w:val="28"/>
          <w:szCs w:val="28"/>
        </w:rPr>
        <w:lastRenderedPageBreak/>
        <w:t>ПОЯСНИТЕЛЬНАЯ ЗАПИСКА</w:t>
      </w:r>
    </w:p>
    <w:p w:rsidR="00A20975" w:rsidRPr="00346C58" w:rsidRDefault="00346C58" w:rsidP="00A20975">
      <w:pPr>
        <w:jc w:val="center"/>
        <w:rPr>
          <w:rFonts w:ascii="PT Astra Serif" w:hAnsi="PT Astra Serif"/>
          <w:b/>
          <w:bCs/>
          <w:sz w:val="28"/>
          <w:szCs w:val="28"/>
        </w:rPr>
      </w:pPr>
      <w:proofErr w:type="gramStart"/>
      <w:r>
        <w:rPr>
          <w:rFonts w:ascii="PT Astra Serif" w:hAnsi="PT Astra Serif"/>
          <w:b/>
          <w:sz w:val="28"/>
          <w:szCs w:val="28"/>
        </w:rPr>
        <w:t>к проекту постановления администрации муниципального образования «Тиинское сельское поселение» Мелекесского района Ульяновкой области «О внесении изменений в постановление администрации муниципального образования «</w:t>
      </w:r>
      <w:r w:rsidR="00675B31">
        <w:rPr>
          <w:rFonts w:ascii="PT Astra Serif" w:hAnsi="PT Astra Serif"/>
          <w:b/>
          <w:sz w:val="28"/>
          <w:szCs w:val="28"/>
        </w:rPr>
        <w:t xml:space="preserve">Тиинское сельское поселение» </w:t>
      </w:r>
      <w:r>
        <w:rPr>
          <w:rFonts w:ascii="PT Astra Serif" w:hAnsi="PT Astra Serif"/>
          <w:b/>
          <w:sz w:val="28"/>
          <w:szCs w:val="28"/>
        </w:rPr>
        <w:t>Мелекесск</w:t>
      </w:r>
      <w:r w:rsidR="00675B31">
        <w:rPr>
          <w:rFonts w:ascii="PT Astra Serif" w:hAnsi="PT Astra Serif"/>
          <w:b/>
          <w:sz w:val="28"/>
          <w:szCs w:val="28"/>
        </w:rPr>
        <w:t>ого</w:t>
      </w:r>
      <w:r>
        <w:rPr>
          <w:rFonts w:ascii="PT Astra Serif" w:hAnsi="PT Astra Serif"/>
          <w:b/>
          <w:sz w:val="28"/>
          <w:szCs w:val="28"/>
        </w:rPr>
        <w:t xml:space="preserve"> район</w:t>
      </w:r>
      <w:r w:rsidR="00675B31">
        <w:rPr>
          <w:rFonts w:ascii="PT Astra Serif" w:hAnsi="PT Astra Serif"/>
          <w:b/>
          <w:sz w:val="28"/>
          <w:szCs w:val="28"/>
        </w:rPr>
        <w:t>а</w:t>
      </w:r>
      <w:r>
        <w:rPr>
          <w:rFonts w:ascii="PT Astra Serif" w:hAnsi="PT Astra Serif"/>
          <w:b/>
          <w:sz w:val="28"/>
          <w:szCs w:val="28"/>
        </w:rPr>
        <w:t xml:space="preserve"> Ульяновской области от </w:t>
      </w:r>
      <w:r w:rsidR="00A20975" w:rsidRPr="00346C58">
        <w:rPr>
          <w:rFonts w:ascii="PT Astra Serif" w:hAnsi="PT Astra Serif"/>
          <w:b/>
          <w:sz w:val="28"/>
          <w:szCs w:val="28"/>
        </w:rPr>
        <w:t xml:space="preserve"> 03.10.2019 № 44 «Об утверждении административного регламента предоставления муниципальной услуги </w:t>
      </w:r>
      <w:r w:rsidR="00A20975" w:rsidRPr="00346C58">
        <w:rPr>
          <w:rFonts w:ascii="PT Astra Serif" w:hAnsi="PT Astra Serif"/>
          <w:b/>
          <w:bCs/>
          <w:sz w:val="28"/>
          <w:szCs w:val="28"/>
        </w:rPr>
        <w:t>«</w:t>
      </w:r>
      <w:r w:rsidR="00A20975" w:rsidRPr="00346C58">
        <w:rPr>
          <w:rFonts w:ascii="PT Astra Serif" w:hAnsi="PT Astra Serif"/>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A20975" w:rsidRPr="00346C58">
        <w:rPr>
          <w:rFonts w:ascii="PT Astra Serif" w:hAnsi="PT Astra Serif"/>
          <w:b/>
          <w:bCs/>
          <w:sz w:val="28"/>
          <w:szCs w:val="28"/>
        </w:rPr>
        <w:t>»</w:t>
      </w:r>
      <w:proofErr w:type="gramEnd"/>
    </w:p>
    <w:p w:rsidR="00A20975" w:rsidRDefault="00A20975" w:rsidP="00A20975">
      <w:pPr>
        <w:jc w:val="center"/>
        <w:rPr>
          <w:rFonts w:ascii="PT Astra Serif" w:hAnsi="PT Astra Serif"/>
          <w:sz w:val="28"/>
          <w:szCs w:val="28"/>
        </w:rPr>
      </w:pPr>
    </w:p>
    <w:p w:rsidR="00346C58" w:rsidRDefault="00346C58" w:rsidP="00A20975">
      <w:pPr>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Проект постановления «О внесении изменений в постановление администрации муниципального образования «</w:t>
      </w:r>
      <w:r w:rsidR="00675B31">
        <w:rPr>
          <w:rFonts w:ascii="PT Astra Serif" w:hAnsi="PT Astra Serif"/>
          <w:sz w:val="28"/>
          <w:szCs w:val="28"/>
        </w:rPr>
        <w:t xml:space="preserve">Тиинское сельское поселение» </w:t>
      </w:r>
      <w:r>
        <w:rPr>
          <w:rFonts w:ascii="PT Astra Serif" w:hAnsi="PT Astra Serif"/>
          <w:sz w:val="28"/>
          <w:szCs w:val="28"/>
        </w:rPr>
        <w:t>Мелекесск</w:t>
      </w:r>
      <w:r w:rsidR="00675B31">
        <w:rPr>
          <w:rFonts w:ascii="PT Astra Serif" w:hAnsi="PT Astra Serif"/>
          <w:sz w:val="28"/>
          <w:szCs w:val="28"/>
        </w:rPr>
        <w:t>ого</w:t>
      </w:r>
      <w:r>
        <w:rPr>
          <w:rFonts w:ascii="PT Astra Serif" w:hAnsi="PT Astra Serif"/>
          <w:sz w:val="28"/>
          <w:szCs w:val="28"/>
        </w:rPr>
        <w:t xml:space="preserve"> район</w:t>
      </w:r>
      <w:r w:rsidR="00675B31">
        <w:rPr>
          <w:rFonts w:ascii="PT Astra Serif" w:hAnsi="PT Astra Serif"/>
          <w:sz w:val="28"/>
          <w:szCs w:val="28"/>
        </w:rPr>
        <w:t>а</w:t>
      </w:r>
      <w:r>
        <w:rPr>
          <w:rFonts w:ascii="PT Astra Serif" w:hAnsi="PT Astra Serif"/>
          <w:sz w:val="28"/>
          <w:szCs w:val="28"/>
        </w:rPr>
        <w:t xml:space="preserve"> Ульяновской области </w:t>
      </w:r>
      <w:r w:rsidRPr="00A20975">
        <w:rPr>
          <w:rFonts w:ascii="PT Astra Serif" w:hAnsi="PT Astra Serif"/>
          <w:sz w:val="28"/>
          <w:szCs w:val="28"/>
        </w:rPr>
        <w:t>от</w:t>
      </w:r>
      <w:r w:rsidR="00A20975" w:rsidRPr="00A20975">
        <w:rPr>
          <w:rFonts w:ascii="PT Astra Serif" w:hAnsi="PT Astra Serif"/>
          <w:sz w:val="28"/>
          <w:szCs w:val="28"/>
        </w:rPr>
        <w:t xml:space="preserve"> 03.10.2019 № 44 «Об утверждении административного регламента предоставления муниципальной услуги </w:t>
      </w:r>
      <w:r w:rsidR="00A20975" w:rsidRPr="00A20975">
        <w:rPr>
          <w:rFonts w:ascii="PT Astra Serif" w:hAnsi="PT Astra Serif"/>
          <w:bCs/>
          <w:sz w:val="28"/>
          <w:szCs w:val="28"/>
        </w:rPr>
        <w:t>«</w:t>
      </w:r>
      <w:r w:rsidR="00A20975" w:rsidRPr="00A20975">
        <w:rPr>
          <w:rFonts w:ascii="PT Astra Serif" w:hAnsi="PT Astra Serif"/>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A20975" w:rsidRPr="00A20975">
        <w:rPr>
          <w:rFonts w:ascii="PT Astra Serif" w:hAnsi="PT Astra Serif"/>
          <w:bCs/>
          <w:sz w:val="28"/>
          <w:szCs w:val="28"/>
        </w:rPr>
        <w:t>»</w:t>
      </w:r>
      <w:r>
        <w:rPr>
          <w:rFonts w:ascii="PT Astra Serif" w:hAnsi="PT Astra Serif"/>
          <w:bCs/>
          <w:sz w:val="28"/>
          <w:szCs w:val="28"/>
        </w:rPr>
        <w:t xml:space="preserve"> разработан в целях приведения в соответствие со </w:t>
      </w:r>
      <w:r>
        <w:rPr>
          <w:rFonts w:ascii="PT Astra Serif" w:hAnsi="PT Astra Serif"/>
          <w:sz w:val="28"/>
          <w:szCs w:val="28"/>
        </w:rPr>
        <w:t xml:space="preserve">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w:t>
      </w:r>
      <w:proofErr w:type="gramEnd"/>
      <w:r>
        <w:rPr>
          <w:rFonts w:ascii="PT Astra Serif" w:eastAsiaTheme="minorHAnsi" w:hAnsi="PT Astra Serif"/>
          <w:sz w:val="28"/>
          <w:szCs w:val="28"/>
          <w:lang w:eastAsia="en-US"/>
        </w:rPr>
        <w:t xml:space="preserve"> Российской Федерации от 09.04.2022 № 629 «Об особенностях регулирования земельных отношений в Российской Федерации в 2022 и 2023 годах». Предполагается сократить максимальный срок предоставления муниципальной услуги с 30 до 14 календарных дней.</w:t>
      </w:r>
    </w:p>
    <w:p w:rsidR="00346C58" w:rsidRDefault="00346C58" w:rsidP="00346C58">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Также предлагается конкретизировать перечень оснований для отказа в предоставлении муниципальной услуги в соответствии со статьей 39.16 Земельного кодекса Российской Федерации. </w:t>
      </w:r>
      <w:proofErr w:type="gramStart"/>
      <w:r>
        <w:rPr>
          <w:rFonts w:ascii="PT Astra Serif" w:eastAsiaTheme="minorHAnsi" w:hAnsi="PT Astra Serif"/>
          <w:sz w:val="28"/>
          <w:szCs w:val="28"/>
          <w:lang w:eastAsia="en-US"/>
        </w:rPr>
        <w:t>Излагаются в новой редакции разделы 3  административного регламента «</w:t>
      </w:r>
      <w:r>
        <w:rPr>
          <w:rFonts w:ascii="PT Astra Serif" w:hAnsi="PT Astra Serif"/>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5 </w:t>
      </w:r>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46C58" w:rsidRDefault="00346C58" w:rsidP="00346C58">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В остальном ранее принятый муниципальный правовой акт остается неизменным.  </w:t>
      </w:r>
    </w:p>
    <w:p w:rsidR="00346C58" w:rsidRDefault="00346C58" w:rsidP="00346C58">
      <w:pPr>
        <w:jc w:val="both"/>
        <w:rPr>
          <w:rFonts w:ascii="PT Astra Serif" w:hAnsi="PT Astra Serif"/>
          <w:sz w:val="28"/>
          <w:szCs w:val="28"/>
        </w:rPr>
      </w:pPr>
      <w:r>
        <w:rPr>
          <w:rFonts w:ascii="PT Astra Serif" w:hAnsi="PT Astra Serif"/>
          <w:sz w:val="28"/>
          <w:szCs w:val="28"/>
        </w:rPr>
        <w:tab/>
      </w:r>
    </w:p>
    <w:p w:rsidR="00346C58" w:rsidRDefault="00346C58" w:rsidP="00346C58">
      <w:pPr>
        <w:jc w:val="both"/>
        <w:rPr>
          <w:rFonts w:ascii="PT Astra Serif" w:hAnsi="PT Astra Serif"/>
          <w:sz w:val="28"/>
          <w:szCs w:val="28"/>
        </w:rPr>
      </w:pPr>
    </w:p>
    <w:p w:rsidR="00346C58" w:rsidRDefault="00346C58" w:rsidP="00346C58">
      <w:pPr>
        <w:jc w:val="both"/>
      </w:pPr>
      <w:r>
        <w:rPr>
          <w:rFonts w:ascii="PT Astra Serif" w:hAnsi="PT Astra Serif"/>
          <w:sz w:val="28"/>
          <w:szCs w:val="28"/>
        </w:rPr>
        <w:t>Глава администрации                                                                         А.В. Щукин</w:t>
      </w:r>
    </w:p>
    <w:p w:rsidR="009035E6" w:rsidRDefault="009035E6"/>
    <w:sectPr w:rsidR="009035E6" w:rsidSect="00A03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AA8"/>
    <w:rsid w:val="00346C58"/>
    <w:rsid w:val="00582A01"/>
    <w:rsid w:val="00675B31"/>
    <w:rsid w:val="008F4A22"/>
    <w:rsid w:val="009035E6"/>
    <w:rsid w:val="009A1DD7"/>
    <w:rsid w:val="00A034FE"/>
    <w:rsid w:val="00A20975"/>
    <w:rsid w:val="00A94AA8"/>
    <w:rsid w:val="00C70B17"/>
    <w:rsid w:val="00EF6BC5"/>
    <w:rsid w:val="00FD6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5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6C58"/>
    <w:rPr>
      <w:color w:val="0000FF"/>
      <w:u w:val="single"/>
    </w:rPr>
  </w:style>
  <w:style w:type="paragraph" w:customStyle="1" w:styleId="1">
    <w:name w:val="Абзац списка1"/>
    <w:basedOn w:val="a"/>
    <w:rsid w:val="00346C58"/>
    <w:pPr>
      <w:ind w:left="720"/>
    </w:pPr>
  </w:style>
  <w:style w:type="paragraph" w:styleId="a4">
    <w:name w:val="Balloon Text"/>
    <w:basedOn w:val="a"/>
    <w:link w:val="a5"/>
    <w:uiPriority w:val="99"/>
    <w:semiHidden/>
    <w:unhideWhenUsed/>
    <w:rsid w:val="00FD6420"/>
    <w:rPr>
      <w:rFonts w:ascii="Tahoma" w:hAnsi="Tahoma" w:cs="Tahoma"/>
      <w:sz w:val="16"/>
      <w:szCs w:val="16"/>
    </w:rPr>
  </w:style>
  <w:style w:type="character" w:customStyle="1" w:styleId="a5">
    <w:name w:val="Текст выноски Знак"/>
    <w:basedOn w:val="a0"/>
    <w:link w:val="a4"/>
    <w:uiPriority w:val="99"/>
    <w:semiHidden/>
    <w:rsid w:val="00FD642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5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6C58"/>
    <w:rPr>
      <w:color w:val="0000FF"/>
      <w:u w:val="single"/>
    </w:rPr>
  </w:style>
  <w:style w:type="paragraph" w:customStyle="1" w:styleId="1">
    <w:name w:val="Абзац списка1"/>
    <w:basedOn w:val="a"/>
    <w:rsid w:val="00346C58"/>
    <w:pPr>
      <w:ind w:left="720"/>
    </w:pPr>
  </w:style>
  <w:style w:type="paragraph" w:styleId="a4">
    <w:name w:val="Balloon Text"/>
    <w:basedOn w:val="a"/>
    <w:link w:val="a5"/>
    <w:uiPriority w:val="99"/>
    <w:semiHidden/>
    <w:unhideWhenUsed/>
    <w:rsid w:val="00FD6420"/>
    <w:rPr>
      <w:rFonts w:ascii="Tahoma" w:hAnsi="Tahoma" w:cs="Tahoma"/>
      <w:sz w:val="16"/>
      <w:szCs w:val="16"/>
    </w:rPr>
  </w:style>
  <w:style w:type="character" w:customStyle="1" w:styleId="a5">
    <w:name w:val="Текст выноски Знак"/>
    <w:basedOn w:val="a0"/>
    <w:link w:val="a4"/>
    <w:uiPriority w:val="99"/>
    <w:semiHidden/>
    <w:rsid w:val="00FD6420"/>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643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B5996054F3A458281E2660343DD8A1D9F93CB7089DB72F6975E2296BEBE9E51B9F7C9CAFE8E9710BC205D96898A372FDBFC5EE5BA2MBG" TargetMode="External"/><Relationship Id="rId4" Type="http://schemas.openxmlformats.org/officeDocument/2006/relationships/hyperlink" Target="https://tiinsk.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6571</Words>
  <Characters>37457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ТиинскДК</cp:lastModifiedBy>
  <cp:revision>10</cp:revision>
  <cp:lastPrinted>2023-07-10T05:34:00Z</cp:lastPrinted>
  <dcterms:created xsi:type="dcterms:W3CDTF">2023-06-06T11:15:00Z</dcterms:created>
  <dcterms:modified xsi:type="dcterms:W3CDTF">2023-07-10T05:35:00Z</dcterms:modified>
</cp:coreProperties>
</file>