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56" w:rsidRDefault="007E1856" w:rsidP="007E185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 ДЕПУТАТОВ МУНИЦИПАЛЬНОГО ОБРАЗОВАНИЯ</w:t>
      </w:r>
    </w:p>
    <w:p w:rsidR="007E1856" w:rsidRDefault="007E1856" w:rsidP="007E185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"ТИИНСКОЕ СЕЛЬСКОЕ ПОСЕЛЕНИЕ"</w:t>
      </w:r>
    </w:p>
    <w:p w:rsidR="007E1856" w:rsidRDefault="007E1856" w:rsidP="007E185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7E1856" w:rsidRDefault="007E1856" w:rsidP="007E1856">
      <w:pPr>
        <w:jc w:val="center"/>
        <w:rPr>
          <w:rFonts w:ascii="PT Astra Serif" w:hAnsi="PT Astra Serif"/>
          <w:b/>
          <w:sz w:val="28"/>
          <w:szCs w:val="28"/>
        </w:rPr>
      </w:pPr>
    </w:p>
    <w:p w:rsidR="007E1856" w:rsidRDefault="007E1856" w:rsidP="007E1856">
      <w:pPr>
        <w:jc w:val="center"/>
        <w:rPr>
          <w:rFonts w:ascii="PT Astra Serif" w:hAnsi="PT Astra Serif"/>
          <w:b/>
          <w:sz w:val="28"/>
          <w:szCs w:val="28"/>
        </w:rPr>
      </w:pPr>
    </w:p>
    <w:p w:rsidR="007E1856" w:rsidRDefault="007E1856" w:rsidP="007E1856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РЕШЕНИЕ</w:t>
      </w:r>
    </w:p>
    <w:p w:rsidR="007E1856" w:rsidRDefault="007E1856" w:rsidP="007E1856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E1856" w:rsidRDefault="007E1856" w:rsidP="007E1856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03.12.2024г.                                                                                                 № 17/33</w:t>
      </w:r>
    </w:p>
    <w:p w:rsidR="007E1856" w:rsidRDefault="007E1856" w:rsidP="007E1856">
      <w:pPr>
        <w:tabs>
          <w:tab w:val="center" w:pos="4677"/>
        </w:tabs>
        <w:jc w:val="center"/>
        <w:rPr>
          <w:rFonts w:ascii="PT Astra Serif" w:hAnsi="PT Astra Serif"/>
        </w:rPr>
      </w:pPr>
    </w:p>
    <w:p w:rsidR="007E1856" w:rsidRDefault="007E1856" w:rsidP="007E1856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 с. </w:t>
      </w:r>
      <w:proofErr w:type="spellStart"/>
      <w:r>
        <w:rPr>
          <w:rFonts w:ascii="PT Astra Serif" w:hAnsi="PT Astra Serif"/>
          <w:sz w:val="28"/>
          <w:szCs w:val="28"/>
        </w:rPr>
        <w:t>Тиинск</w:t>
      </w:r>
      <w:proofErr w:type="spellEnd"/>
      <w:r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 xml:space="preserve">   </w:t>
      </w:r>
    </w:p>
    <w:p w:rsidR="007E1856" w:rsidRDefault="007E1856" w:rsidP="007E1856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</w:p>
    <w:p w:rsidR="007E1856" w:rsidRDefault="007E1856" w:rsidP="007E185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бюджете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 на 2025 год и плановый период 2026 и 2027 годов</w:t>
      </w:r>
    </w:p>
    <w:p w:rsidR="007E1856" w:rsidRDefault="007E1856" w:rsidP="007E1856">
      <w:pPr>
        <w:jc w:val="both"/>
        <w:rPr>
          <w:rFonts w:ascii="PT Astra Serif" w:hAnsi="PT Astra Serif"/>
          <w:b/>
        </w:rPr>
      </w:pPr>
    </w:p>
    <w:p w:rsidR="007E1856" w:rsidRDefault="007E1856" w:rsidP="007E185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Руководствуясь Бюджетным кодексом Российской Федерации, Совет депутатов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решил:</w:t>
      </w:r>
    </w:p>
    <w:p w:rsidR="007E1856" w:rsidRDefault="007E1856" w:rsidP="007E1856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1.Утвердить основные характеристики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на 2025 год в первом чтении:</w:t>
      </w:r>
    </w:p>
    <w:p w:rsidR="007E1856" w:rsidRDefault="007E1856" w:rsidP="007E1856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1.1 Общий объём доходов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в сумме 15789,08700 тыс. рублей, в том числе безвозмездные поступления в сумме 3962,28700 тыс. рублей;</w:t>
      </w:r>
    </w:p>
    <w:p w:rsidR="007E1856" w:rsidRDefault="007E1856" w:rsidP="007E1856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1.2 Общий объем расходов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в сумме 15789,08700 тыс. рублей;</w:t>
      </w:r>
    </w:p>
    <w:p w:rsidR="007E1856" w:rsidRDefault="007E1856" w:rsidP="007E1856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1.3 Дефицит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на 2025 год в сумме 0,00000 тыс. рублей;</w:t>
      </w:r>
    </w:p>
    <w:p w:rsidR="007E1856" w:rsidRDefault="007E1856" w:rsidP="007E185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Утвердить основные характеристики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на плановый период 2026 и 2027 годов в первом чтении:</w:t>
      </w:r>
    </w:p>
    <w:p w:rsidR="007E1856" w:rsidRDefault="007E1856" w:rsidP="007E185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 Общий объём доходов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r>
        <w:rPr>
          <w:rFonts w:ascii="PT Astra Serif" w:hAnsi="PT Astra Serif"/>
          <w:spacing w:val="-4"/>
          <w:sz w:val="28"/>
          <w:szCs w:val="28"/>
        </w:rPr>
        <w:t xml:space="preserve">на 2026 год в сумме 16200,41600 тыс. рублей, </w:t>
      </w:r>
      <w:r>
        <w:rPr>
          <w:rFonts w:ascii="PT Astra Serif" w:hAnsi="PT Astra Serif"/>
          <w:sz w:val="28"/>
          <w:szCs w:val="28"/>
        </w:rPr>
        <w:t>в том числе безвозмездные поступления в сумме 7213,61600 тыс. рублей, и на 2026 год в сумме 16459,31600 тыс. рублей, в том числе безвозмездные поступления в сумме 7217,51600 тыс. рублей;</w:t>
      </w:r>
    </w:p>
    <w:p w:rsidR="007E1856" w:rsidRDefault="007E1856" w:rsidP="007E1856">
      <w:pPr>
        <w:pStyle w:val="a3"/>
        <w:widowControl w:val="0"/>
        <w:spacing w:after="0"/>
        <w:ind w:firstLine="56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sz w:val="28"/>
          <w:szCs w:val="28"/>
        </w:rPr>
        <w:t>2.2 Общий объём расходов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на 2026 год в сумме </w:t>
      </w:r>
      <w:r>
        <w:rPr>
          <w:rFonts w:ascii="PT Astra Serif" w:hAnsi="PT Astra Serif"/>
          <w:spacing w:val="-4"/>
          <w:sz w:val="28"/>
          <w:szCs w:val="28"/>
        </w:rPr>
        <w:t xml:space="preserve">16200,41600 </w:t>
      </w:r>
      <w:r>
        <w:rPr>
          <w:rFonts w:ascii="PT Astra Serif" w:hAnsi="PT Astra Serif"/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в том числе условно утверждённые расходы в сумме 315,00000 тыс. руб.; </w:t>
      </w:r>
      <w:r>
        <w:rPr>
          <w:rFonts w:ascii="PT Astra Serif" w:hAnsi="PT Astra Serif"/>
          <w:sz w:val="28"/>
          <w:szCs w:val="28"/>
        </w:rPr>
        <w:t xml:space="preserve">и на 2027 год в сумме 16459,31600 тыс. рублей, </w:t>
      </w:r>
      <w:r>
        <w:rPr>
          <w:sz w:val="28"/>
          <w:szCs w:val="28"/>
        </w:rPr>
        <w:t>в том числе условно утверждённые расходы в сумме 642,00000 тыс. руб.;</w:t>
      </w:r>
      <w:r>
        <w:rPr>
          <w:rFonts w:ascii="PT Astra Serif" w:hAnsi="PT Astra Serif"/>
          <w:b/>
        </w:rPr>
        <w:t xml:space="preserve"> </w:t>
      </w:r>
    </w:p>
    <w:p w:rsidR="007E1856" w:rsidRDefault="007E1856" w:rsidP="007E1856">
      <w:pPr>
        <w:pStyle w:val="a3"/>
        <w:widowControl w:val="0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 Дефицит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на 2026 год в сумме 0,00000 тыс. рублей, и на 2027 год в сумме 0,00000 тыс. рублей.</w:t>
      </w:r>
    </w:p>
    <w:p w:rsidR="007E1856" w:rsidRDefault="007E1856" w:rsidP="007E185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3. Утвердить доходы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по группам, подгруппам, статьям, подстатьям, элементам, программ (подпрограмм) и кодам экономической классификации доходов бюджетов Российской Федерации на 2025 год и плановый период 2026 и 2027 годов, согласно приложению №1 к настоящему решению.</w:t>
      </w:r>
    </w:p>
    <w:p w:rsidR="007E1856" w:rsidRDefault="007E1856" w:rsidP="007E185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Утвердить источники внутреннего финансирования дефицита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на 2025 год и плановый период 2026 и 2027 годов, согласно приложению №2 к настоящему решению.</w:t>
      </w:r>
    </w:p>
    <w:p w:rsidR="007E1856" w:rsidRDefault="007E1856" w:rsidP="007E185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5. Утвердить Распределение бюджетных ассигнований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по разделам, подразделам, целевым статьям   (муниципальным программам и </w:t>
      </w:r>
      <w:proofErr w:type="spellStart"/>
      <w:r>
        <w:rPr>
          <w:rFonts w:ascii="PT Astra Serif" w:hAnsi="PT Astra Serif"/>
          <w:sz w:val="28"/>
          <w:szCs w:val="28"/>
        </w:rPr>
        <w:t>непрограммным</w:t>
      </w:r>
      <w:proofErr w:type="spellEnd"/>
      <w:r>
        <w:rPr>
          <w:rFonts w:ascii="PT Astra Serif" w:hAnsi="PT Astra Serif"/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rFonts w:ascii="PT Astra Serif" w:hAnsi="PT Astra Serif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PT Astra Serif" w:hAnsi="PT Astra Serif"/>
          <w:sz w:val="28"/>
          <w:szCs w:val="28"/>
        </w:rPr>
        <w:t xml:space="preserve"> на 2025 год и плановый период 2026 и 2027 годов,</w:t>
      </w:r>
      <w:r>
        <w:rPr>
          <w:rFonts w:ascii="PT Astra Serif" w:hAnsi="PT Astra Serif"/>
          <w:bCs/>
        </w:rPr>
        <w:t xml:space="preserve">  </w:t>
      </w:r>
      <w:r>
        <w:rPr>
          <w:rFonts w:ascii="PT Astra Serif" w:hAnsi="PT Astra Serif"/>
          <w:sz w:val="28"/>
          <w:szCs w:val="28"/>
        </w:rPr>
        <w:t>согласно приложению 3 к настоящему решению.</w:t>
      </w:r>
    </w:p>
    <w:p w:rsidR="007E1856" w:rsidRDefault="007E1856" w:rsidP="007E1856">
      <w:pPr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6. Утвердить ведомственную структуру расходов бюджета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на 2025 год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и плановый период 2026 и 2027 годов,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sz w:val="28"/>
          <w:szCs w:val="28"/>
        </w:rPr>
        <w:t>согласно приложению 4 к настоящему решению.</w:t>
      </w:r>
    </w:p>
    <w:p w:rsidR="007E1856" w:rsidRDefault="007E1856" w:rsidP="007E185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7. Утвердить перечень муниципальных программ, финансируемых из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на 2025 год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и плановый период 2026 и 2027 годов,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sz w:val="28"/>
          <w:szCs w:val="28"/>
        </w:rPr>
        <w:t>согласно приложению 5 к настоящему решению.</w:t>
      </w:r>
    </w:p>
    <w:p w:rsidR="007E1856" w:rsidRDefault="007E1856" w:rsidP="007E185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8. Утвердить объем межбюджетных трансфертов, предоставляемых бюджетам бюджетной системы Российской Федерации, финансируемых из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на 2025год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и плановый период 2026 и 2027 годов,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sz w:val="28"/>
          <w:szCs w:val="28"/>
        </w:rPr>
        <w:t>согласно приложению 6 к настоящему решению.</w:t>
      </w:r>
    </w:p>
    <w:p w:rsidR="007E1856" w:rsidRDefault="007E1856" w:rsidP="007E185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9. Установить верхний предел муниципального внутреннего долга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поселение»:</w:t>
      </w:r>
    </w:p>
    <w:p w:rsidR="007E1856" w:rsidRDefault="007E1856" w:rsidP="007E185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1) по состоянию на 01 января 2026 года в сумме 0,00000 тыс. руб., в том числе верхний предел долга по муниципальным гарантиям 0,00000 тыс. руб.;</w:t>
      </w:r>
    </w:p>
    <w:p w:rsidR="007E1856" w:rsidRDefault="007E1856" w:rsidP="007E185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2) по состоянию на 01 января 2027 года в сумме 0,00000 тыс. руб., в том числе верхний предел долга по муниципальным гарантиям 0,00000 тыс. руб.;</w:t>
      </w:r>
    </w:p>
    <w:p w:rsidR="007E1856" w:rsidRDefault="007E1856" w:rsidP="007E185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3) по состоянию на 01 января 2028 года в сумме 0,00000 тыс. руб., в том числе верхний предел долга по муниципальным гарантиям 0,00000 тыс. руб.;</w:t>
      </w:r>
    </w:p>
    <w:p w:rsidR="007E1856" w:rsidRDefault="007E1856" w:rsidP="007E185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10. Утвердить Резервный фонд местной администрации на 2025 год в сумме 10,00000 тыс. руб., на 2026 год в сумме 10,00000 тыс. руб., на 2027 год в сумме 10,00000 тыс. руб., что не превышает 3% от общего объема расходов местного бюджета.</w:t>
      </w:r>
    </w:p>
    <w:p w:rsidR="007E1856" w:rsidRDefault="007E1856" w:rsidP="007E185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11. Установить, что главные распорядители и получатели средств бюджета </w:t>
      </w:r>
      <w:r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«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Тиинского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 xml:space="preserve"> сельского поселения» </w:t>
      </w:r>
      <w:r>
        <w:rPr>
          <w:rFonts w:ascii="PT Astra Serif" w:hAnsi="PT Astra Serif"/>
          <w:sz w:val="28"/>
          <w:szCs w:val="28"/>
        </w:rPr>
        <w:t xml:space="preserve">при размещении муниципальных заказов на поставку товаров, выполнение </w:t>
      </w:r>
      <w:r>
        <w:rPr>
          <w:rFonts w:ascii="PT Astra Serif" w:hAnsi="PT Astra Serif"/>
          <w:sz w:val="28"/>
          <w:szCs w:val="28"/>
        </w:rPr>
        <w:lastRenderedPageBreak/>
        <w:t>работ, оказание услуг для муниципальных ну</w:t>
      </w:r>
      <w:proofErr w:type="gramStart"/>
      <w:r>
        <w:rPr>
          <w:rFonts w:ascii="PT Astra Serif" w:hAnsi="PT Astra Serif"/>
          <w:sz w:val="28"/>
          <w:szCs w:val="28"/>
        </w:rPr>
        <w:t>жд впр</w:t>
      </w:r>
      <w:proofErr w:type="gramEnd"/>
      <w:r>
        <w:rPr>
          <w:rFonts w:ascii="PT Astra Serif" w:hAnsi="PT Astra Serif"/>
          <w:sz w:val="28"/>
          <w:szCs w:val="28"/>
        </w:rPr>
        <w:t>аве предусматривать авансовые платежи:</w:t>
      </w:r>
    </w:p>
    <w:p w:rsidR="007E1856" w:rsidRDefault="007E1856" w:rsidP="007E1856">
      <w:p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 в размере до 100 процентов цены муниципального контракта (договора) - применительно к муниципальным контрактам (договорам), предметом которых является оказание услуг связи, подписка на периодические печатные издания и их приобретение, обучение на курсах повышения квалификации, прохождение профессиональной переподготовки, участие в научных, методических, научно-практических и иных конференциях, семинарах, выставках, форумах и подобных мероприятиях, проведение государственной экспертизы проектной документации объектов капитального строительства и</w:t>
      </w:r>
      <w:proofErr w:type="gramEnd"/>
      <w:r>
        <w:rPr>
          <w:rFonts w:ascii="PT Astra Serif" w:hAnsi="PT Astra Serif"/>
          <w:sz w:val="28"/>
          <w:szCs w:val="28"/>
        </w:rPr>
        <w:t xml:space="preserve"> результатов инженерных изысканий, проведение проверки достоверности определения сметной стоимости строительства, реконструкции, капитального ремонта объектов капитального строительства, подключение (технологическое присоединение) объектов капитального строительства к сетям инженерно-технического обеспечения, приобретение ави</w:t>
      </w:r>
      <w:proofErr w:type="gramStart"/>
      <w:r>
        <w:rPr>
          <w:rFonts w:ascii="PT Astra Serif" w:hAnsi="PT Astra Serif"/>
          <w:sz w:val="28"/>
          <w:szCs w:val="28"/>
        </w:rPr>
        <w:t>а-</w:t>
      </w:r>
      <w:proofErr w:type="gramEnd"/>
      <w:r>
        <w:rPr>
          <w:rFonts w:ascii="PT Astra Serif" w:hAnsi="PT Astra Serif"/>
          <w:sz w:val="28"/>
          <w:szCs w:val="28"/>
        </w:rPr>
        <w:t xml:space="preserve"> и железнодорожных билетов, билетов для проезда на общественном транспорте (транспорте общего пользования) в городском и пригородном сообщении, оказание гостиничных услуг по месту командирования, осуществление грузовых перевозок авиационным и железнодорожным транспортом, приобретение путевок </w:t>
      </w:r>
      <w:proofErr w:type="gramStart"/>
      <w:r>
        <w:rPr>
          <w:rFonts w:ascii="PT Astra Serif" w:hAnsi="PT Astra Serif"/>
          <w:sz w:val="28"/>
          <w:szCs w:val="28"/>
        </w:rPr>
        <w:t xml:space="preserve">на санаторно-курортное лечение, обязательное страхование гражданской ответственности владельца опасного объекта за причинение вреда в результате аварии на опасном объекте, проведение всероссийских мероприятий в социально-культурных отраслях в соответствии со сметой расходов, аренда индивидуального сейфа (банковской ячейки), поставка товаров, выполнение работ, оказание услуг, необходимых для предупреждения и ликвидации последствий распространения новой </w:t>
      </w:r>
      <w:proofErr w:type="spellStart"/>
      <w:r>
        <w:rPr>
          <w:rFonts w:ascii="PT Astra Serif" w:hAnsi="PT Astra Serif"/>
          <w:sz w:val="28"/>
          <w:szCs w:val="28"/>
        </w:rPr>
        <w:t>коронавирусной</w:t>
      </w:r>
      <w:proofErr w:type="spellEnd"/>
      <w:r>
        <w:rPr>
          <w:rFonts w:ascii="PT Astra Serif" w:hAnsi="PT Astra Serif"/>
          <w:sz w:val="28"/>
          <w:szCs w:val="28"/>
        </w:rPr>
        <w:t xml:space="preserve"> инфекции (COVID-19), если закупки указанных товаров, работ, услуг осуществляются у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единственного поставщика в соответствии с пунктами 4, 5 и 9 части 1 статьи 93 Федерального закона от 05.04.2013 N 44-ФЗ "О контрактной системе в сфере закупок товаров, работ, услуг для обеспечения государственных и муниципальных нужд" и источником их финансового обеспечения являются средства бюджета всех уровней, а также применительно к договорам, предметом которых является обязательное страхование гражданской ответственности владельцев транспортных средств</w:t>
      </w:r>
      <w:proofErr w:type="gramEnd"/>
      <w:r>
        <w:rPr>
          <w:rFonts w:ascii="PT Astra Serif" w:hAnsi="PT Astra Serif"/>
          <w:sz w:val="28"/>
          <w:szCs w:val="28"/>
        </w:rPr>
        <w:t>, проведение мероприятий по тушению пожаров, а также поставка товаров, выполнение работ, оказание услуг при условии, если цена таких договоров не превышает пяти тысяч рублей;</w:t>
      </w:r>
    </w:p>
    <w:p w:rsidR="007E1856" w:rsidRDefault="007E1856" w:rsidP="007E185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в размере, не превышающим 30 процентов цены муниципального контракта (договора), если иное не предусмотрено законодательством Российской Федерации, - применительно к остальным муниципальным контрактам (договорам);</w:t>
      </w:r>
    </w:p>
    <w:p w:rsidR="007E1856" w:rsidRDefault="007E1856" w:rsidP="007E1856">
      <w:p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3) в размере, не превышающем 90 процентов цены муниципального контракта (иного договора), если в муниципальном контракте (ином договоре), а также в муниципальных контрактах (иных договорах), </w:t>
      </w:r>
      <w:r>
        <w:rPr>
          <w:rFonts w:ascii="PT Astra Serif" w:hAnsi="PT Astra Serif"/>
          <w:sz w:val="28"/>
          <w:szCs w:val="28"/>
        </w:rPr>
        <w:lastRenderedPageBreak/>
        <w:t>заключаемых в ходе исполнения указанного муниципального контракта (иного договора), имеется условие об осуществлении территориальными органами Федерального казначейства казначейского сопровождения расчетов по муниципальному контракту (иному договору) части выплаты соответствующего аванса в порядке, установленном Правительством Российской Федерации</w:t>
      </w:r>
      <w:proofErr w:type="gramEnd"/>
      <w:r>
        <w:rPr>
          <w:rFonts w:ascii="PT Astra Serif" w:hAnsi="PT Astra Serif"/>
          <w:sz w:val="28"/>
          <w:szCs w:val="28"/>
        </w:rPr>
        <w:t>, и в случаях, определенных бюджетным законодательством Российской Федерации.</w:t>
      </w:r>
    </w:p>
    <w:p w:rsidR="007E1856" w:rsidRDefault="007E1856" w:rsidP="007E185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12. Установить, что настоящее решение вступает в силу с 01 января 2025 года и подлежит официальному опубликованию.</w:t>
      </w:r>
    </w:p>
    <w:p w:rsidR="007E1856" w:rsidRDefault="007E1856" w:rsidP="007E185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13.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решения возложить на комиссию по бюджету, социально-молодёжной политике, местному самоуправлению</w:t>
      </w:r>
    </w:p>
    <w:p w:rsidR="007E1856" w:rsidRDefault="007E1856" w:rsidP="007E185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(Г.П. Гришина). </w:t>
      </w:r>
    </w:p>
    <w:p w:rsidR="007E1856" w:rsidRDefault="007E1856" w:rsidP="007E1856">
      <w:pPr>
        <w:jc w:val="both"/>
        <w:rPr>
          <w:rFonts w:ascii="PT Astra Serif" w:hAnsi="PT Astra Serif"/>
          <w:sz w:val="28"/>
          <w:szCs w:val="28"/>
        </w:rPr>
      </w:pPr>
    </w:p>
    <w:p w:rsidR="007E1856" w:rsidRDefault="007E1856" w:rsidP="007E185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7E1856" w:rsidRDefault="007E1856" w:rsidP="007E185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                                                      Г.П.Гришина</w:t>
      </w:r>
    </w:p>
    <w:p w:rsidR="007E1856" w:rsidRDefault="007E1856" w:rsidP="007E1856">
      <w:pPr>
        <w:ind w:left="4820"/>
        <w:rPr>
          <w:rFonts w:ascii="PT Astra Serif" w:hAnsi="PT Astra Serif"/>
          <w:sz w:val="28"/>
          <w:szCs w:val="28"/>
        </w:rPr>
      </w:pPr>
    </w:p>
    <w:p w:rsidR="007E1856" w:rsidRDefault="007E1856" w:rsidP="007E1856">
      <w:pPr>
        <w:ind w:left="4820"/>
        <w:rPr>
          <w:rFonts w:ascii="PT Astra Serif" w:hAnsi="PT Astra Serif"/>
          <w:sz w:val="28"/>
          <w:szCs w:val="28"/>
        </w:rPr>
      </w:pPr>
    </w:p>
    <w:p w:rsidR="007E1856" w:rsidRDefault="007E1856" w:rsidP="007E1856">
      <w:pPr>
        <w:ind w:left="4820"/>
        <w:rPr>
          <w:rFonts w:ascii="PT Astra Serif" w:hAnsi="PT Astra Serif"/>
          <w:sz w:val="28"/>
          <w:szCs w:val="28"/>
        </w:rPr>
      </w:pPr>
    </w:p>
    <w:p w:rsidR="007E1856" w:rsidRDefault="007E1856" w:rsidP="007E1856">
      <w:pPr>
        <w:ind w:left="4820"/>
        <w:rPr>
          <w:rFonts w:ascii="PT Astra Serif" w:hAnsi="PT Astra Serif"/>
          <w:sz w:val="28"/>
          <w:szCs w:val="28"/>
        </w:rPr>
      </w:pPr>
    </w:p>
    <w:p w:rsidR="007E1856" w:rsidRDefault="007E1856" w:rsidP="007E1856">
      <w:pPr>
        <w:ind w:left="4820"/>
        <w:rPr>
          <w:rFonts w:ascii="PT Astra Serif" w:hAnsi="PT Astra Serif"/>
          <w:sz w:val="28"/>
          <w:szCs w:val="28"/>
        </w:rPr>
      </w:pPr>
    </w:p>
    <w:p w:rsidR="007E1856" w:rsidRDefault="007E1856" w:rsidP="007E1856">
      <w:pPr>
        <w:ind w:left="4820"/>
        <w:rPr>
          <w:rFonts w:ascii="PT Astra Serif" w:hAnsi="PT Astra Serif"/>
          <w:sz w:val="28"/>
          <w:szCs w:val="28"/>
        </w:rPr>
      </w:pPr>
    </w:p>
    <w:p w:rsidR="007E1856" w:rsidRDefault="007E1856" w:rsidP="007E1856">
      <w:pPr>
        <w:ind w:left="4820"/>
        <w:rPr>
          <w:rFonts w:ascii="PT Astra Serif" w:hAnsi="PT Astra Serif"/>
          <w:sz w:val="28"/>
          <w:szCs w:val="28"/>
        </w:rPr>
      </w:pPr>
    </w:p>
    <w:p w:rsidR="007E1856" w:rsidRDefault="007E1856" w:rsidP="007E1856">
      <w:pPr>
        <w:ind w:left="4820"/>
        <w:rPr>
          <w:rFonts w:ascii="PT Astra Serif" w:hAnsi="PT Astra Serif"/>
          <w:sz w:val="28"/>
          <w:szCs w:val="28"/>
        </w:rPr>
      </w:pPr>
    </w:p>
    <w:p w:rsidR="007E1856" w:rsidRDefault="007E1856" w:rsidP="007E1856">
      <w:pPr>
        <w:ind w:left="4820"/>
        <w:rPr>
          <w:rFonts w:ascii="PT Astra Serif" w:hAnsi="PT Astra Serif"/>
          <w:sz w:val="28"/>
          <w:szCs w:val="28"/>
        </w:rPr>
      </w:pPr>
    </w:p>
    <w:p w:rsidR="00DA3F7F" w:rsidRDefault="00DA3F7F"/>
    <w:sectPr w:rsidR="00DA3F7F" w:rsidSect="00DA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1856"/>
    <w:rsid w:val="007E1856"/>
    <w:rsid w:val="00DA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E185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E185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1322</Words>
  <Characters>7536</Characters>
  <Application>Microsoft Office Word</Application>
  <DocSecurity>0</DocSecurity>
  <Lines>62</Lines>
  <Paragraphs>17</Paragraphs>
  <ScaleCrop>false</ScaleCrop>
  <Company/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2024-12-02T06:15:00Z</dcterms:created>
  <dcterms:modified xsi:type="dcterms:W3CDTF">2024-12-02T06:15:00Z</dcterms:modified>
</cp:coreProperties>
</file>